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2A8F" w14:textId="2AA7A174" w:rsidR="00FE2B2E" w:rsidRDefault="00FE2B2E" w:rsidP="00FE2B2E">
      <w:pPr>
        <w:pStyle w:val="CRCoverPage"/>
        <w:tabs>
          <w:tab w:val="right" w:pos="9639"/>
        </w:tabs>
        <w:spacing w:after="0"/>
        <w:rPr>
          <w:rFonts w:ascii="Times New Roman" w:hAnsi="Times New Roman"/>
          <w:b/>
          <w:i/>
          <w:sz w:val="24"/>
          <w:szCs w:val="18"/>
          <w:lang w:val="en-US"/>
        </w:rPr>
      </w:pPr>
      <w:bookmarkStart w:id="0" w:name="OLE_LINK82"/>
      <w:bookmarkStart w:id="1" w:name="_Toc502932909"/>
      <w:r>
        <w:rPr>
          <w:rFonts w:ascii="Times New Roman" w:hAnsi="Times New Roman"/>
          <w:b/>
          <w:noProof/>
          <w:sz w:val="24"/>
        </w:rPr>
        <w:t>3GPP TSG-RAN WG4 Meeting #114bis</w:t>
      </w:r>
      <w:r>
        <w:rPr>
          <w:rFonts w:ascii="Times New Roman" w:hAnsi="Times New Roman"/>
          <w:b/>
          <w:i/>
          <w:sz w:val="28"/>
        </w:rPr>
        <w:tab/>
      </w:r>
      <w:r w:rsidR="006262A8" w:rsidRPr="006262A8">
        <w:rPr>
          <w:rFonts w:ascii="Times New Roman" w:hAnsi="Times New Roman"/>
          <w:b/>
          <w:sz w:val="24"/>
          <w:szCs w:val="18"/>
          <w:lang w:val="en-US" w:eastAsia="zh-CN"/>
        </w:rPr>
        <w:t>R4-2504385</w:t>
      </w:r>
    </w:p>
    <w:p w14:paraId="14B99841" w14:textId="77777777" w:rsidR="00FE2B2E" w:rsidRDefault="00FE2B2E" w:rsidP="00FE2B2E">
      <w:pPr>
        <w:pStyle w:val="af2"/>
        <w:tabs>
          <w:tab w:val="left" w:pos="2155"/>
        </w:tabs>
        <w:spacing w:after="120"/>
        <w:ind w:left="2610" w:hanging="2610"/>
        <w:jc w:val="both"/>
        <w:rPr>
          <w:rFonts w:ascii="Times New Roman" w:hAnsi="Times New Roman"/>
          <w:noProof/>
          <w:sz w:val="24"/>
        </w:rPr>
      </w:pPr>
      <w:r>
        <w:rPr>
          <w:rFonts w:ascii="Times New Roman" w:hAnsi="Times New Roman"/>
          <w:noProof/>
          <w:sz w:val="24"/>
        </w:rPr>
        <w:t>Wuhan, China, 7th – 11th April, 2025</w:t>
      </w:r>
      <w:bookmarkEnd w:id="0"/>
    </w:p>
    <w:p w14:paraId="53931330" w14:textId="6006E40C"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726EF3">
        <w:rPr>
          <w:rFonts w:ascii="Times New Roman" w:hAnsi="Times New Roman"/>
          <w:b w:val="0"/>
          <w:sz w:val="24"/>
          <w:szCs w:val="24"/>
          <w:lang w:val="en-US" w:eastAsia="zh-CN"/>
        </w:rPr>
        <w:t>7.</w:t>
      </w:r>
      <w:r w:rsidR="00F30336">
        <w:rPr>
          <w:rFonts w:ascii="Times New Roman" w:hAnsi="Times New Roman"/>
          <w:b w:val="0"/>
          <w:sz w:val="24"/>
          <w:szCs w:val="24"/>
          <w:lang w:val="en-US" w:eastAsia="zh-CN"/>
        </w:rPr>
        <w:t>10</w:t>
      </w:r>
      <w:r w:rsidR="00726EF3">
        <w:rPr>
          <w:rFonts w:ascii="Times New Roman" w:hAnsi="Times New Roman"/>
          <w:b w:val="0"/>
          <w:sz w:val="24"/>
          <w:szCs w:val="24"/>
          <w:lang w:val="en-US" w:eastAsia="zh-CN"/>
        </w:rPr>
        <w:t>.2.2.2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4E4749B1"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2" w:name="OLE_LINK136"/>
      <w:r w:rsidR="00726EF3" w:rsidRPr="00726EF3">
        <w:rPr>
          <w:rFonts w:ascii="Times New Roman" w:hAnsi="Times New Roman"/>
          <w:b w:val="0"/>
          <w:bCs/>
          <w:sz w:val="24"/>
          <w:szCs w:val="24"/>
          <w:lang w:val="en-US" w:eastAsia="zh-CN"/>
        </w:rPr>
        <w:t xml:space="preserve">Discussion on </w:t>
      </w:r>
      <w:r w:rsidR="00635CB1">
        <w:rPr>
          <w:rFonts w:ascii="Times New Roman" w:hAnsi="Times New Roman"/>
          <w:b w:val="0"/>
          <w:bCs/>
          <w:sz w:val="24"/>
          <w:szCs w:val="24"/>
          <w:lang w:val="en-US" w:eastAsia="zh-CN"/>
        </w:rPr>
        <w:t>IoT</w:t>
      </w:r>
      <w:r w:rsidR="00726EF3" w:rsidRPr="00726EF3">
        <w:rPr>
          <w:rFonts w:ascii="Times New Roman" w:hAnsi="Times New Roman"/>
          <w:b w:val="0"/>
          <w:bCs/>
          <w:sz w:val="24"/>
          <w:szCs w:val="24"/>
          <w:lang w:val="en-US" w:eastAsia="zh-CN"/>
        </w:rPr>
        <w:t>-NTN HPUE RX RSD</w:t>
      </w:r>
      <w:bookmarkEnd w:id="2"/>
    </w:p>
    <w:p w14:paraId="2EA6A982" w14:textId="51D0812A"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AE614E" w:rsidRPr="00AE614E">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C77E560" w14:textId="0BB001C2" w:rsidR="00484392" w:rsidRDefault="00484392" w:rsidP="00484392">
      <w:pPr>
        <w:jc w:val="both"/>
        <w:rPr>
          <w:szCs w:val="22"/>
          <w:lang w:eastAsia="zh-CN"/>
        </w:rPr>
      </w:pPr>
      <w:bookmarkStart w:id="3" w:name="OLE_LINK205"/>
      <w:bookmarkStart w:id="4" w:name="OLE_LINK91"/>
      <w:bookmarkStart w:id="5" w:name="OLE_LINK90"/>
      <w:bookmarkStart w:id="6" w:name="OLE_LINK6"/>
      <w:r>
        <w:rPr>
          <w:szCs w:val="22"/>
          <w:lang w:eastAsia="zh-CN"/>
        </w:rPr>
        <w:t xml:space="preserve">In RAN#103 plenary meeting, the WID </w:t>
      </w:r>
      <w:bookmarkStart w:id="7" w:name="OLE_LINK416"/>
      <w:r>
        <w:rPr>
          <w:szCs w:val="22"/>
          <w:lang w:eastAsia="zh-CN"/>
        </w:rPr>
        <w:t xml:space="preserve">on </w:t>
      </w:r>
      <w:bookmarkStart w:id="8" w:name="OLE_LINK188"/>
      <w:bookmarkEnd w:id="7"/>
      <w:r>
        <w:rPr>
          <w:szCs w:val="22"/>
          <w:lang w:eastAsia="zh-CN"/>
        </w:rPr>
        <w:t>enhanced requirements and test methodology for NR and IoT NTN</w:t>
      </w:r>
      <w:bookmarkEnd w:id="8"/>
      <w:r>
        <w:rPr>
          <w:szCs w:val="22"/>
          <w:lang w:eastAsia="zh-CN"/>
        </w:rPr>
        <w:t xml:space="preserve"> was approved in [1]. One of the main objectives is to enable PC2/PC1 high</w:t>
      </w:r>
      <w:r>
        <w:rPr>
          <w:rFonts w:ascii="新細明體" w:eastAsia="新細明體" w:hAnsi="新細明體" w:hint="eastAsia"/>
          <w:szCs w:val="22"/>
          <w:lang w:eastAsia="zh-TW"/>
        </w:rPr>
        <w:t xml:space="preserve"> </w:t>
      </w:r>
      <w:r>
        <w:rPr>
          <w:rFonts w:eastAsia="新細明體"/>
          <w:szCs w:val="22"/>
          <w:lang w:eastAsia="zh-TW"/>
        </w:rPr>
        <w:t>power UE (HPUE)</w:t>
      </w:r>
      <w:r>
        <w:rPr>
          <w:szCs w:val="22"/>
          <w:lang w:eastAsia="zh-CN"/>
        </w:rPr>
        <w:t xml:space="preserve"> with defining RF requirements targeting at support of </w:t>
      </w:r>
      <w:r w:rsidR="0029084B">
        <w:rPr>
          <w:szCs w:val="22"/>
          <w:lang w:eastAsia="zh-CN"/>
        </w:rPr>
        <w:t>IoT</w:t>
      </w:r>
      <w:r>
        <w:rPr>
          <w:szCs w:val="22"/>
          <w:lang w:eastAsia="zh-CN"/>
        </w:rPr>
        <w:t>-NTN UEs for FR1 single carrier scenario.</w:t>
      </w:r>
      <w:bookmarkEnd w:id="3"/>
      <w:r>
        <w:rPr>
          <w:szCs w:val="22"/>
          <w:lang w:eastAsia="zh-CN"/>
        </w:rPr>
        <w:t xml:space="preserve"> </w:t>
      </w:r>
    </w:p>
    <w:p w14:paraId="1EA79966" w14:textId="314895D8" w:rsidR="00484392" w:rsidRDefault="00484392" w:rsidP="00484392">
      <w:pPr>
        <w:jc w:val="both"/>
        <w:rPr>
          <w:szCs w:val="22"/>
          <w:lang w:eastAsia="zh-CN"/>
        </w:rPr>
      </w:pPr>
      <w:bookmarkStart w:id="9" w:name="OLE_LINK206"/>
      <w:r>
        <w:rPr>
          <w:szCs w:val="22"/>
          <w:lang w:eastAsia="zh-CN"/>
        </w:rPr>
        <w:t xml:space="preserve">In this contribution, </w:t>
      </w:r>
      <w:r>
        <w:rPr>
          <w:lang w:eastAsia="zh-CN"/>
        </w:rPr>
        <w:t xml:space="preserve">our evaluation about HPUE RX reference sensitivity degradation (RSD) requirements for </w:t>
      </w:r>
      <w:r w:rsidR="000B69CB">
        <w:rPr>
          <w:lang w:eastAsia="zh-CN"/>
        </w:rPr>
        <w:t>IoT</w:t>
      </w:r>
      <w:r w:rsidR="0029084B">
        <w:rPr>
          <w:lang w:eastAsia="zh-CN"/>
        </w:rPr>
        <w:t>-</w:t>
      </w:r>
      <w:r>
        <w:rPr>
          <w:lang w:eastAsia="zh-CN"/>
        </w:rPr>
        <w:t>NTN</w:t>
      </w:r>
      <w:r w:rsidR="0029084B">
        <w:rPr>
          <w:lang w:eastAsia="zh-CN"/>
        </w:rPr>
        <w:t xml:space="preserve"> LTE bands</w:t>
      </w:r>
      <w:r>
        <w:rPr>
          <w:rFonts w:ascii="新細明體" w:eastAsia="新細明體" w:hAnsi="新細明體" w:hint="eastAsia"/>
          <w:lang w:eastAsia="zh-TW"/>
        </w:rPr>
        <w:t xml:space="preserve"> </w:t>
      </w:r>
      <w:r>
        <w:rPr>
          <w:lang w:eastAsia="zh-CN"/>
        </w:rPr>
        <w:t>is provided for discussion</w:t>
      </w:r>
      <w:r>
        <w:rPr>
          <w:szCs w:val="22"/>
          <w:lang w:eastAsia="zh-CN"/>
        </w:rPr>
        <w:t>.</w:t>
      </w:r>
      <w:bookmarkEnd w:id="9"/>
      <w:r>
        <w:rPr>
          <w:szCs w:val="22"/>
          <w:lang w:eastAsia="zh-CN"/>
        </w:rPr>
        <w:t xml:space="preserve"> </w:t>
      </w:r>
      <w:bookmarkEnd w:id="4"/>
      <w:bookmarkEnd w:id="5"/>
      <w:bookmarkEnd w:id="6"/>
    </w:p>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70721E78" w:rsidR="00A37FE1" w:rsidRPr="002343C4" w:rsidRDefault="00A0758B" w:rsidP="00A37FE1">
      <w:pPr>
        <w:rPr>
          <w:b/>
          <w:lang w:eastAsia="zh-CN"/>
        </w:rPr>
      </w:pPr>
      <w:bookmarkStart w:id="10" w:name="OLE_LINK278"/>
      <w:r w:rsidRPr="002343C4">
        <w:rPr>
          <w:b/>
          <w:lang w:eastAsia="zh-CN"/>
        </w:rPr>
        <w:t>2.1</w:t>
      </w:r>
      <w:r w:rsidRPr="002343C4">
        <w:rPr>
          <w:b/>
          <w:lang w:eastAsia="zh-CN"/>
        </w:rPr>
        <w:tab/>
      </w:r>
      <w:r w:rsidRPr="002343C4">
        <w:rPr>
          <w:b/>
          <w:lang w:eastAsia="zh-CN"/>
        </w:rPr>
        <w:tab/>
      </w:r>
      <w:r w:rsidR="00484392" w:rsidRPr="00484392">
        <w:rPr>
          <w:b/>
          <w:lang w:eastAsia="zh-CN"/>
        </w:rPr>
        <w:t>High power UE (HPUE) for NTN</w:t>
      </w:r>
      <w:r w:rsidR="00484392">
        <w:rPr>
          <w:b/>
          <w:lang w:eastAsia="zh-CN"/>
        </w:rPr>
        <w:t xml:space="preserve"> </w:t>
      </w:r>
    </w:p>
    <w:p w14:paraId="40DCFF92" w14:textId="77777777" w:rsidR="00484392" w:rsidRDefault="00484392" w:rsidP="00484392">
      <w:pPr>
        <w:rPr>
          <w:rFonts w:eastAsia="新細明體"/>
          <w:lang w:eastAsia="zh-TW"/>
        </w:rPr>
      </w:pPr>
      <w:bookmarkStart w:id="11" w:name="OLE_LINK418"/>
      <w:bookmarkEnd w:id="10"/>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 </w:t>
      </w:r>
      <w:bookmarkEnd w:id="11"/>
      <w:r>
        <w:rPr>
          <w:rFonts w:eastAsia="新細明體"/>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484392" w14:paraId="679068AD" w14:textId="77777777" w:rsidTr="00484392">
        <w:tc>
          <w:tcPr>
            <w:tcW w:w="9695" w:type="dxa"/>
            <w:tcBorders>
              <w:top w:val="single" w:sz="4" w:space="0" w:color="auto"/>
              <w:left w:val="single" w:sz="4" w:space="0" w:color="auto"/>
              <w:bottom w:val="single" w:sz="4" w:space="0" w:color="auto"/>
              <w:right w:val="single" w:sz="4" w:space="0" w:color="auto"/>
            </w:tcBorders>
          </w:tcPr>
          <w:p w14:paraId="794550FD"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7340E8A7"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1C2A3A7E"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1B12B5F0"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7DA7A93"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539D30B1" w14:textId="77777777" w:rsidR="00484392" w:rsidRDefault="00484392">
            <w:pPr>
              <w:pStyle w:val="afb"/>
              <w:widowControl w:val="0"/>
              <w:ind w:left="1260" w:firstLineChars="0" w:firstLine="0"/>
              <w:rPr>
                <w:rFonts w:ascii="Times New Roman" w:hAnsi="Times New Roman" w:cs="Times New Roman"/>
                <w:sz w:val="20"/>
                <w:szCs w:val="20"/>
              </w:rPr>
            </w:pPr>
          </w:p>
          <w:p w14:paraId="5061E797"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56FE7E45"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Support UE with </w:t>
            </w:r>
            <w:r w:rsidRPr="00EA7395">
              <w:rPr>
                <w:rFonts w:ascii="Times New Roman" w:hAnsi="Times New Roman" w:cs="Times New Roman"/>
                <w:sz w:val="20"/>
                <w:szCs w:val="20"/>
                <w:highlight w:val="cyan"/>
              </w:rPr>
              <w:t>power class 2 (PC2, 26 dBm) that applies to both handheld and non-handheld</w:t>
            </w:r>
            <w:r>
              <w:rPr>
                <w:rFonts w:ascii="Times New Roman" w:hAnsi="Times New Roman" w:cs="Times New Roman"/>
                <w:sz w:val="20"/>
                <w:szCs w:val="20"/>
              </w:rPr>
              <w:t xml:space="preserve"> based on the co-existence study.</w:t>
            </w:r>
          </w:p>
          <w:p w14:paraId="7C3F04EA"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18AC7BC6"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C150AA9"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3E46C3EB"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3BD6F5FF"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40A8197E"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0BE6D928" w14:textId="77777777" w:rsidR="00484392" w:rsidRDefault="00484392" w:rsidP="00484392">
            <w:pPr>
              <w:pStyle w:val="afb"/>
              <w:widowControl w:val="0"/>
              <w:numPr>
                <w:ilvl w:val="2"/>
                <w:numId w:val="48"/>
              </w:numPr>
              <w:ind w:firstLineChars="0"/>
              <w:rPr>
                <w:rFonts w:ascii="Times New Roman" w:hAnsi="Times New Roman" w:cs="Times New Roman"/>
                <w:sz w:val="20"/>
                <w:szCs w:val="20"/>
                <w:highlight w:val="cyan"/>
              </w:rPr>
            </w:pPr>
            <w:r>
              <w:rPr>
                <w:rFonts w:ascii="Times New Roman" w:hAnsi="Times New Roman" w:cs="Times New Roman"/>
                <w:sz w:val="20"/>
                <w:szCs w:val="20"/>
                <w:highlight w:val="cyan"/>
              </w:rPr>
              <w:t>Necessary Rx requirements, at least including</w:t>
            </w:r>
          </w:p>
          <w:p w14:paraId="322599F7"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highlight w:val="cyan"/>
              </w:rPr>
              <w:t>Specify the RSD requirements on the example bands, if necessary</w:t>
            </w:r>
          </w:p>
        </w:tc>
      </w:tr>
    </w:tbl>
    <w:p w14:paraId="2A0CADC9" w14:textId="77777777" w:rsidR="00484392" w:rsidRDefault="00484392" w:rsidP="00484392">
      <w:pPr>
        <w:rPr>
          <w:rFonts w:eastAsia="新細明體"/>
          <w:lang w:eastAsia="zh-TW"/>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bookmarkStart w:id="12" w:name="OLE_LINK44"/>
      <w:r w:rsidR="00D41018">
        <w:rPr>
          <w:b/>
          <w:lang w:eastAsia="zh-CN"/>
        </w:rPr>
        <w:t>Previous Meeting Agreements</w:t>
      </w:r>
      <w:bookmarkEnd w:id="12"/>
    </w:p>
    <w:p w14:paraId="5D6C0D0E" w14:textId="23D65A31" w:rsidR="00B86653" w:rsidRDefault="00B86653" w:rsidP="00B86653">
      <w:pPr>
        <w:rPr>
          <w:rFonts w:eastAsia="新細明體"/>
          <w:lang w:eastAsia="zh-TW"/>
        </w:rPr>
      </w:pPr>
      <w:bookmarkStart w:id="13" w:name="OLE_LINK45"/>
      <w:r>
        <w:rPr>
          <w:rFonts w:eastAsia="新細明體"/>
          <w:lang w:eastAsia="zh-TW"/>
        </w:rPr>
        <w:t>Based on the WID’s objective, it indicates that it is necessary to evaluate whether RX RSD requirements would be needed when TX HPUE is enabled</w:t>
      </w:r>
      <w:r w:rsidR="008F551A">
        <w:rPr>
          <w:rFonts w:eastAsia="新細明體"/>
          <w:lang w:eastAsia="zh-TW"/>
        </w:rPr>
        <w:t xml:space="preserve"> under FD-FDD operation</w:t>
      </w:r>
      <w:r>
        <w:rPr>
          <w:rFonts w:eastAsia="新細明體"/>
          <w:lang w:eastAsia="zh-TW"/>
        </w:rPr>
        <w:t>.</w:t>
      </w:r>
      <w:bookmarkStart w:id="14" w:name="OLE_LINK37"/>
      <w:r>
        <w:rPr>
          <w:rFonts w:eastAsia="新細明體"/>
          <w:lang w:eastAsia="zh-TW"/>
        </w:rPr>
        <w:t xml:space="preserve">  In </w:t>
      </w:r>
      <w:r w:rsidR="00162910">
        <w:rPr>
          <w:rFonts w:eastAsia="新細明體"/>
          <w:lang w:eastAsia="zh-TW"/>
        </w:rPr>
        <w:t>RAN4#11</w:t>
      </w:r>
      <w:r w:rsidR="008F551A">
        <w:rPr>
          <w:rFonts w:eastAsia="新細明體"/>
          <w:lang w:eastAsia="zh-TW"/>
        </w:rPr>
        <w:t>4</w:t>
      </w:r>
      <w:r w:rsidR="00162910">
        <w:rPr>
          <w:rFonts w:eastAsia="新細明體"/>
          <w:lang w:eastAsia="zh-TW"/>
        </w:rPr>
        <w:t xml:space="preserve"> </w:t>
      </w:r>
      <w:r>
        <w:rPr>
          <w:rFonts w:eastAsia="新細明體"/>
          <w:lang w:eastAsia="zh-TW"/>
        </w:rPr>
        <w:t xml:space="preserve">meeting, the agreed WF [2] </w:t>
      </w:r>
      <w:bookmarkEnd w:id="14"/>
      <w:r>
        <w:rPr>
          <w:rFonts w:eastAsia="新細明體"/>
          <w:lang w:eastAsia="zh-TW"/>
        </w:rPr>
        <w:t>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FF25E2" w14:paraId="7B3CC94F" w14:textId="77777777">
        <w:tc>
          <w:tcPr>
            <w:tcW w:w="9695" w:type="dxa"/>
            <w:shd w:val="clear" w:color="auto" w:fill="auto"/>
          </w:tcPr>
          <w:bookmarkEnd w:id="13"/>
          <w:p w14:paraId="0CB5F68A" w14:textId="0376A6A9" w:rsidR="00162910" w:rsidRPr="002464CC" w:rsidRDefault="002464CC" w:rsidP="00351D48">
            <w:pPr>
              <w:rPr>
                <w:rFonts w:eastAsia="新細明體"/>
                <w:b/>
                <w:u w:val="single"/>
                <w:lang w:eastAsia="zh-TW"/>
              </w:rPr>
            </w:pPr>
            <w:r w:rsidRPr="002464CC">
              <w:rPr>
                <w:rFonts w:eastAsia="新細明體"/>
                <w:b/>
                <w:u w:val="single"/>
                <w:lang w:eastAsia="zh-TW"/>
              </w:rPr>
              <w:lastRenderedPageBreak/>
              <w:t>RAN4#11</w:t>
            </w:r>
            <w:r w:rsidR="009568FF">
              <w:rPr>
                <w:rFonts w:eastAsia="新細明體"/>
                <w:b/>
                <w:u w:val="single"/>
                <w:lang w:eastAsia="zh-TW"/>
              </w:rPr>
              <w:t>4</w:t>
            </w:r>
          </w:p>
          <w:p w14:paraId="405E528E" w14:textId="77777777" w:rsidR="009568FF" w:rsidRPr="009568FF" w:rsidRDefault="009568FF" w:rsidP="009568FF">
            <w:pPr>
              <w:rPr>
                <w:b/>
                <w:u w:val="single"/>
                <w:lang w:eastAsia="ko-KR"/>
              </w:rPr>
            </w:pPr>
            <w:r w:rsidRPr="009568FF">
              <w:rPr>
                <w:b/>
                <w:u w:val="single"/>
                <w:lang w:eastAsia="ko-KR"/>
              </w:rPr>
              <w:t xml:space="preserve">Issue </w:t>
            </w:r>
            <w:r w:rsidRPr="009568FF">
              <w:rPr>
                <w:b/>
                <w:u w:val="single"/>
                <w:lang w:eastAsia="zh-CN"/>
              </w:rPr>
              <w:t>3-</w:t>
            </w:r>
            <w:r w:rsidRPr="009568FF">
              <w:rPr>
                <w:b/>
                <w:u w:val="single"/>
                <w:lang w:eastAsia="ko-KR"/>
              </w:rPr>
              <w:t>1-</w:t>
            </w:r>
            <w:r w:rsidRPr="009568FF">
              <w:rPr>
                <w:b/>
                <w:u w:val="single"/>
                <w:lang w:eastAsia="zh-CN"/>
              </w:rPr>
              <w:t>1</w:t>
            </w:r>
            <w:r w:rsidRPr="009568FF">
              <w:rPr>
                <w:b/>
                <w:u w:val="single"/>
                <w:lang w:eastAsia="ko-KR"/>
              </w:rPr>
              <w:t xml:space="preserve">: </w:t>
            </w:r>
            <w:r w:rsidRPr="009568FF">
              <w:rPr>
                <w:b/>
                <w:u w:val="single"/>
                <w:lang w:eastAsia="zh-CN"/>
              </w:rPr>
              <w:t>PC2 1Tx RSD (full duplex eMTC based)</w:t>
            </w:r>
          </w:p>
          <w:p w14:paraId="7D91EABF" w14:textId="77777777" w:rsidR="009568FF" w:rsidRPr="009568FF" w:rsidRDefault="009568FF" w:rsidP="009568FF">
            <w:pPr>
              <w:pStyle w:val="afb"/>
              <w:numPr>
                <w:ilvl w:val="0"/>
                <w:numId w:val="56"/>
              </w:numPr>
              <w:autoSpaceDN w:val="0"/>
              <w:spacing w:after="120"/>
              <w:ind w:left="720" w:firstLineChars="0"/>
              <w:rPr>
                <w:rFonts w:ascii="Times New Roman" w:hAnsi="Times New Roman" w:cs="Times New Roman"/>
                <w:sz w:val="20"/>
                <w:szCs w:val="20"/>
              </w:rPr>
            </w:pPr>
            <w:r w:rsidRPr="009568FF">
              <w:rPr>
                <w:rFonts w:ascii="Times New Roman" w:hAnsi="Times New Roman" w:cs="Times New Roman"/>
                <w:sz w:val="20"/>
                <w:szCs w:val="20"/>
              </w:rPr>
              <w:t>Proposals</w:t>
            </w:r>
          </w:p>
          <w:p w14:paraId="61E7A76F"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 xml:space="preserve">256: </w:t>
            </w:r>
          </w:p>
          <w:p w14:paraId="0F0F2585" w14:textId="77777777" w:rsidR="009568FF" w:rsidRPr="009568FF" w:rsidRDefault="009568FF" w:rsidP="009568FF">
            <w:pPr>
              <w:pStyle w:val="afb"/>
              <w:numPr>
                <w:ilvl w:val="2"/>
                <w:numId w:val="56"/>
              </w:numPr>
              <w:autoSpaceDN w:val="0"/>
              <w:spacing w:after="120"/>
              <w:ind w:firstLineChars="0"/>
              <w:rPr>
                <w:rFonts w:ascii="Times New Roman" w:hAnsi="Times New Roman" w:cs="Times New Roman"/>
                <w:sz w:val="20"/>
                <w:szCs w:val="20"/>
              </w:rPr>
            </w:pPr>
            <w:r w:rsidRPr="009568FF">
              <w:rPr>
                <w:rFonts w:ascii="Times New Roman" w:hAnsi="Times New Roman" w:cs="Times New Roman"/>
                <w:sz w:val="20"/>
                <w:szCs w:val="20"/>
              </w:rPr>
              <w:t>0 dB (vivo, oppo, Samsung, Ericsson)</w:t>
            </w:r>
          </w:p>
          <w:p w14:paraId="531F0AC6" w14:textId="77777777" w:rsidR="009568FF" w:rsidRPr="009568FF" w:rsidRDefault="009568FF" w:rsidP="009568FF">
            <w:pPr>
              <w:pStyle w:val="afb"/>
              <w:numPr>
                <w:ilvl w:val="2"/>
                <w:numId w:val="56"/>
              </w:numPr>
              <w:autoSpaceDN w:val="0"/>
              <w:spacing w:after="120"/>
              <w:ind w:firstLineChars="0"/>
              <w:rPr>
                <w:rFonts w:ascii="Times New Roman" w:hAnsi="Times New Roman" w:cs="Times New Roman"/>
                <w:sz w:val="20"/>
                <w:szCs w:val="20"/>
              </w:rPr>
            </w:pPr>
            <w:r w:rsidRPr="009568FF">
              <w:rPr>
                <w:rFonts w:ascii="Times New Roman" w:hAnsi="Times New Roman" w:cs="Times New Roman"/>
                <w:sz w:val="20"/>
                <w:szCs w:val="20"/>
              </w:rPr>
              <w:t>1.1 dB (Qualcomm)</w:t>
            </w:r>
          </w:p>
          <w:p w14:paraId="68ED3541"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 xml:space="preserve">255: </w:t>
            </w:r>
          </w:p>
          <w:p w14:paraId="6F20EAF5" w14:textId="77777777" w:rsidR="009568FF" w:rsidRPr="009568FF" w:rsidRDefault="009568FF" w:rsidP="009568FF">
            <w:pPr>
              <w:pStyle w:val="afb"/>
              <w:numPr>
                <w:ilvl w:val="2"/>
                <w:numId w:val="56"/>
              </w:numPr>
              <w:autoSpaceDN w:val="0"/>
              <w:spacing w:after="120"/>
              <w:ind w:firstLineChars="0"/>
              <w:rPr>
                <w:rFonts w:ascii="Times New Roman" w:hAnsi="Times New Roman" w:cs="Times New Roman"/>
                <w:sz w:val="20"/>
                <w:szCs w:val="20"/>
              </w:rPr>
            </w:pPr>
            <w:r w:rsidRPr="009568FF">
              <w:rPr>
                <w:rFonts w:ascii="Times New Roman" w:hAnsi="Times New Roman" w:cs="Times New Roman"/>
                <w:sz w:val="20"/>
                <w:szCs w:val="20"/>
              </w:rPr>
              <w:t>0 dB (oppo)</w:t>
            </w:r>
          </w:p>
          <w:p w14:paraId="5CE2ABDE" w14:textId="77777777" w:rsidR="009568FF" w:rsidRPr="009568FF" w:rsidRDefault="009568FF" w:rsidP="009568FF">
            <w:pPr>
              <w:pStyle w:val="afb"/>
              <w:numPr>
                <w:ilvl w:val="2"/>
                <w:numId w:val="56"/>
              </w:numPr>
              <w:autoSpaceDN w:val="0"/>
              <w:spacing w:after="120"/>
              <w:ind w:firstLineChars="0"/>
              <w:rPr>
                <w:rFonts w:ascii="Times New Roman" w:hAnsi="Times New Roman" w:cs="Times New Roman"/>
                <w:sz w:val="20"/>
                <w:szCs w:val="20"/>
              </w:rPr>
            </w:pPr>
            <w:r w:rsidRPr="009568FF">
              <w:rPr>
                <w:rFonts w:ascii="Times New Roman" w:hAnsi="Times New Roman" w:cs="Times New Roman"/>
                <w:sz w:val="20"/>
                <w:szCs w:val="20"/>
              </w:rPr>
              <w:t>1.2 dB (Qualcomm)</w:t>
            </w:r>
          </w:p>
          <w:p w14:paraId="7EE84F04" w14:textId="77777777" w:rsidR="009568FF" w:rsidRPr="009568FF" w:rsidRDefault="009568FF" w:rsidP="009568FF">
            <w:pPr>
              <w:pStyle w:val="afb"/>
              <w:numPr>
                <w:ilvl w:val="2"/>
                <w:numId w:val="56"/>
              </w:numPr>
              <w:autoSpaceDN w:val="0"/>
              <w:spacing w:after="120"/>
              <w:ind w:firstLineChars="0"/>
              <w:rPr>
                <w:rFonts w:ascii="Times New Roman" w:hAnsi="Times New Roman" w:cs="Times New Roman"/>
                <w:sz w:val="20"/>
                <w:szCs w:val="20"/>
              </w:rPr>
            </w:pPr>
            <w:r w:rsidRPr="009568FF">
              <w:rPr>
                <w:rFonts w:ascii="Times New Roman" w:hAnsi="Times New Roman" w:cs="Times New Roman"/>
                <w:sz w:val="20"/>
                <w:szCs w:val="20"/>
              </w:rPr>
              <w:t>FFS (vivo)</w:t>
            </w:r>
          </w:p>
          <w:p w14:paraId="312C57D2"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 xml:space="preserve">254: </w:t>
            </w:r>
          </w:p>
          <w:p w14:paraId="0D31E770" w14:textId="77777777" w:rsidR="009568FF" w:rsidRPr="009568FF" w:rsidRDefault="009568FF" w:rsidP="009568FF">
            <w:pPr>
              <w:pStyle w:val="afb"/>
              <w:numPr>
                <w:ilvl w:val="2"/>
                <w:numId w:val="56"/>
              </w:numPr>
              <w:autoSpaceDN w:val="0"/>
              <w:spacing w:after="120"/>
              <w:ind w:firstLineChars="0"/>
              <w:rPr>
                <w:rFonts w:ascii="Times New Roman" w:hAnsi="Times New Roman" w:cs="Times New Roman"/>
                <w:sz w:val="20"/>
                <w:szCs w:val="20"/>
              </w:rPr>
            </w:pPr>
            <w:r w:rsidRPr="009568FF">
              <w:rPr>
                <w:rFonts w:ascii="Times New Roman" w:hAnsi="Times New Roman" w:cs="Times New Roman"/>
                <w:sz w:val="20"/>
                <w:szCs w:val="20"/>
              </w:rPr>
              <w:t>0 dB (Samsung, Ericsson)</w:t>
            </w:r>
          </w:p>
          <w:p w14:paraId="4E88667D" w14:textId="77777777" w:rsidR="009568FF" w:rsidRPr="009568FF" w:rsidRDefault="009568FF" w:rsidP="009568FF">
            <w:pPr>
              <w:pStyle w:val="afb"/>
              <w:numPr>
                <w:ilvl w:val="0"/>
                <w:numId w:val="56"/>
              </w:numPr>
              <w:autoSpaceDN w:val="0"/>
              <w:spacing w:after="120"/>
              <w:ind w:left="720" w:firstLineChars="0"/>
              <w:rPr>
                <w:rFonts w:ascii="Times New Roman" w:hAnsi="Times New Roman" w:cs="Times New Roman"/>
                <w:bCs/>
                <w:sz w:val="20"/>
                <w:szCs w:val="20"/>
              </w:rPr>
            </w:pPr>
            <w:r w:rsidRPr="009568FF">
              <w:rPr>
                <w:rFonts w:ascii="Times New Roman" w:hAnsi="Times New Roman" w:cs="Times New Roman"/>
                <w:bCs/>
                <w:sz w:val="20"/>
                <w:szCs w:val="20"/>
                <w:u w:val="single"/>
              </w:rPr>
              <w:t>WF (Ad-hoc agreement)</w:t>
            </w:r>
          </w:p>
          <w:p w14:paraId="61D0A918"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256: FFS</w:t>
            </w:r>
          </w:p>
          <w:p w14:paraId="1CF3D5D6"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255: FFS</w:t>
            </w:r>
          </w:p>
          <w:p w14:paraId="515F3D98"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254: 0dB</w:t>
            </w:r>
          </w:p>
          <w:p w14:paraId="1FA9F8EE" w14:textId="77777777" w:rsidR="00162910" w:rsidRDefault="00162910" w:rsidP="00162910">
            <w:pPr>
              <w:pStyle w:val="afb"/>
              <w:spacing w:after="120"/>
              <w:ind w:firstLineChars="0" w:firstLine="0"/>
              <w:rPr>
                <w:rFonts w:ascii="Times New Roman" w:hAnsi="Times New Roman" w:cs="Times New Roman"/>
                <w:sz w:val="20"/>
                <w:szCs w:val="20"/>
              </w:rPr>
            </w:pPr>
          </w:p>
          <w:p w14:paraId="06E50009" w14:textId="77777777" w:rsidR="009568FF" w:rsidRPr="009568FF" w:rsidRDefault="009568FF" w:rsidP="009568FF">
            <w:pPr>
              <w:rPr>
                <w:b/>
                <w:u w:val="single"/>
                <w:lang w:eastAsia="ko-KR"/>
              </w:rPr>
            </w:pPr>
            <w:r w:rsidRPr="009568FF">
              <w:rPr>
                <w:b/>
                <w:u w:val="single"/>
                <w:lang w:eastAsia="ko-KR"/>
              </w:rPr>
              <w:t xml:space="preserve">Issue </w:t>
            </w:r>
            <w:r w:rsidRPr="009568FF">
              <w:rPr>
                <w:b/>
                <w:u w:val="single"/>
                <w:lang w:eastAsia="zh-CN"/>
              </w:rPr>
              <w:t>3-</w:t>
            </w:r>
            <w:r w:rsidRPr="009568FF">
              <w:rPr>
                <w:b/>
                <w:u w:val="single"/>
                <w:lang w:eastAsia="ko-KR"/>
              </w:rPr>
              <w:t xml:space="preserve">1-2: </w:t>
            </w:r>
            <w:r w:rsidRPr="009568FF">
              <w:rPr>
                <w:b/>
                <w:u w:val="single"/>
                <w:lang w:eastAsia="zh-CN"/>
              </w:rPr>
              <w:t>PC1 RSD (</w:t>
            </w:r>
            <w:r w:rsidRPr="009568FF">
              <w:rPr>
                <w:b/>
                <w:highlight w:val="cyan"/>
                <w:u w:val="single"/>
                <w:lang w:eastAsia="zh-CN"/>
              </w:rPr>
              <w:t>Non-handheld only</w:t>
            </w:r>
            <w:r w:rsidRPr="009568FF">
              <w:rPr>
                <w:b/>
                <w:u w:val="single"/>
                <w:lang w:eastAsia="zh-CN"/>
              </w:rPr>
              <w:t>, full duplex eMTC based)</w:t>
            </w:r>
          </w:p>
          <w:p w14:paraId="1A3F0734" w14:textId="77777777" w:rsidR="009568FF" w:rsidRPr="009568FF" w:rsidRDefault="009568FF" w:rsidP="009568FF">
            <w:pPr>
              <w:pStyle w:val="afb"/>
              <w:numPr>
                <w:ilvl w:val="0"/>
                <w:numId w:val="56"/>
              </w:numPr>
              <w:autoSpaceDN w:val="0"/>
              <w:spacing w:after="120"/>
              <w:ind w:left="720" w:firstLineChars="0"/>
              <w:rPr>
                <w:rFonts w:ascii="Times New Roman" w:hAnsi="Times New Roman" w:cs="Times New Roman"/>
                <w:sz w:val="20"/>
                <w:szCs w:val="20"/>
              </w:rPr>
            </w:pPr>
            <w:r w:rsidRPr="009568FF">
              <w:rPr>
                <w:rFonts w:ascii="Times New Roman" w:hAnsi="Times New Roman" w:cs="Times New Roman"/>
                <w:sz w:val="20"/>
                <w:szCs w:val="20"/>
              </w:rPr>
              <w:t>Proposals</w:t>
            </w:r>
          </w:p>
          <w:p w14:paraId="7F0416A0"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Option 1: 0dB for n254/n255/n256 (Ericsson,…)</w:t>
            </w:r>
          </w:p>
          <w:p w14:paraId="5AE4F5EE"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Option 2: non-zero value (MediaTek)</w:t>
            </w:r>
          </w:p>
          <w:p w14:paraId="1CBB8467"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sz w:val="20"/>
                <w:szCs w:val="20"/>
              </w:rPr>
            </w:pPr>
            <w:r w:rsidRPr="009568FF">
              <w:rPr>
                <w:rFonts w:ascii="Times New Roman" w:hAnsi="Times New Roman" w:cs="Times New Roman"/>
                <w:sz w:val="20"/>
                <w:szCs w:val="20"/>
              </w:rPr>
              <w:t>Option 3: others</w:t>
            </w:r>
          </w:p>
          <w:p w14:paraId="60D32E32" w14:textId="77777777" w:rsidR="009568FF" w:rsidRPr="009568FF" w:rsidRDefault="009568FF" w:rsidP="009568FF">
            <w:pPr>
              <w:pStyle w:val="afb"/>
              <w:numPr>
                <w:ilvl w:val="0"/>
                <w:numId w:val="56"/>
              </w:numPr>
              <w:autoSpaceDN w:val="0"/>
              <w:spacing w:after="120"/>
              <w:ind w:left="720" w:firstLineChars="0"/>
              <w:rPr>
                <w:rFonts w:ascii="Times New Roman" w:hAnsi="Times New Roman" w:cs="Times New Roman"/>
                <w:sz w:val="20"/>
                <w:szCs w:val="20"/>
              </w:rPr>
            </w:pPr>
            <w:r w:rsidRPr="009568FF">
              <w:rPr>
                <w:rFonts w:ascii="Times New Roman" w:hAnsi="Times New Roman" w:cs="Times New Roman"/>
                <w:sz w:val="20"/>
                <w:szCs w:val="20"/>
              </w:rPr>
              <w:t>WF</w:t>
            </w:r>
            <w:r w:rsidRPr="009568FF">
              <w:rPr>
                <w:rFonts w:ascii="Times New Roman" w:hAnsi="Times New Roman" w:cs="Times New Roman"/>
                <w:sz w:val="20"/>
                <w:szCs w:val="20"/>
                <w:u w:val="single"/>
              </w:rPr>
              <w:t xml:space="preserve"> (Ad-hoc agreement)</w:t>
            </w:r>
          </w:p>
          <w:p w14:paraId="20A018A5" w14:textId="77777777" w:rsidR="009568FF" w:rsidRPr="009568FF" w:rsidRDefault="009568FF" w:rsidP="009568FF">
            <w:pPr>
              <w:pStyle w:val="afb"/>
              <w:numPr>
                <w:ilvl w:val="1"/>
                <w:numId w:val="56"/>
              </w:numPr>
              <w:autoSpaceDN w:val="0"/>
              <w:spacing w:after="120"/>
              <w:ind w:left="1440" w:firstLineChars="0"/>
              <w:rPr>
                <w:rFonts w:ascii="Times New Roman" w:eastAsia="MS Mincho" w:hAnsi="Times New Roman" w:cs="Times New Roman"/>
                <w:i/>
                <w:sz w:val="20"/>
                <w:szCs w:val="20"/>
              </w:rPr>
            </w:pPr>
            <w:r w:rsidRPr="009568FF">
              <w:rPr>
                <w:rFonts w:ascii="Times New Roman" w:hAnsi="Times New Roman" w:cs="Times New Roman"/>
                <w:sz w:val="20"/>
                <w:szCs w:val="20"/>
              </w:rPr>
              <w:t>Keep earlier agreement [0] dB.</w:t>
            </w:r>
          </w:p>
          <w:p w14:paraId="38DE3BAC" w14:textId="77777777" w:rsidR="009568FF" w:rsidRPr="009568FF" w:rsidRDefault="009568FF" w:rsidP="009568FF">
            <w:pPr>
              <w:pStyle w:val="afb"/>
              <w:numPr>
                <w:ilvl w:val="1"/>
                <w:numId w:val="56"/>
              </w:numPr>
              <w:autoSpaceDN w:val="0"/>
              <w:spacing w:after="120"/>
              <w:ind w:left="1440" w:firstLineChars="0"/>
              <w:rPr>
                <w:rFonts w:ascii="Times New Roman" w:hAnsi="Times New Roman" w:cs="Times New Roman"/>
                <w:i/>
                <w:sz w:val="20"/>
                <w:szCs w:val="20"/>
              </w:rPr>
            </w:pPr>
            <w:r w:rsidRPr="009568FF">
              <w:rPr>
                <w:rFonts w:ascii="Times New Roman" w:hAnsi="Times New Roman" w:cs="Times New Roman"/>
                <w:sz w:val="20"/>
                <w:szCs w:val="20"/>
              </w:rPr>
              <w:t>Further study needed</w:t>
            </w:r>
          </w:p>
          <w:p w14:paraId="2C8B68B6" w14:textId="403511FF" w:rsidR="006D7EDD" w:rsidRPr="00CD440A" w:rsidRDefault="006D7EDD" w:rsidP="009568FF">
            <w:pPr>
              <w:spacing w:afterLines="50" w:after="120"/>
              <w:rPr>
                <w:highlight w:val="cyan"/>
                <w:lang w:eastAsia="zh-CN"/>
              </w:rPr>
            </w:pPr>
          </w:p>
        </w:tc>
      </w:tr>
    </w:tbl>
    <w:p w14:paraId="0AD85EAF" w14:textId="77777777" w:rsidR="002464CC" w:rsidRPr="002343C4" w:rsidRDefault="002464CC" w:rsidP="00A37FE1">
      <w:pPr>
        <w:rPr>
          <w:lang w:eastAsia="zh-CN"/>
        </w:rPr>
      </w:pPr>
    </w:p>
    <w:p w14:paraId="735CAF44" w14:textId="660D00F7"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4622EB85" w14:textId="06BF50F7" w:rsidR="00A63CBA" w:rsidRPr="00C12D0C" w:rsidRDefault="00C12D0C" w:rsidP="005268B1">
      <w:pPr>
        <w:rPr>
          <w:rFonts w:eastAsia="新細明體"/>
          <w:b/>
          <w:bCs/>
          <w:lang w:eastAsia="zh-TW"/>
        </w:rPr>
      </w:pPr>
      <w:bookmarkStart w:id="15" w:name="OLE_LINK23"/>
      <w:bookmarkStart w:id="16" w:name="OLE_LINK209"/>
      <w:bookmarkStart w:id="17" w:name="OLE_LINK139"/>
      <w:bookmarkStart w:id="18" w:name="OLE_LINK146"/>
      <w:bookmarkStart w:id="19" w:name="OLE_LINK160"/>
      <w:bookmarkStart w:id="20" w:name="OLE_LINK275"/>
      <w:bookmarkStart w:id="21" w:name="OLE_LINK295"/>
      <w:bookmarkStart w:id="22" w:name="OLE_LINK8"/>
      <w:r>
        <w:rPr>
          <w:rFonts w:eastAsia="新細明體"/>
          <w:b/>
          <w:bCs/>
          <w:lang w:eastAsia="zh-TW"/>
        </w:rPr>
        <w:t>2.3.</w:t>
      </w:r>
      <w:r w:rsidR="003A11B3">
        <w:rPr>
          <w:rFonts w:eastAsia="新細明體"/>
          <w:b/>
          <w:bCs/>
          <w:lang w:eastAsia="zh-TW"/>
        </w:rPr>
        <w:t>1</w:t>
      </w:r>
      <w:r>
        <w:rPr>
          <w:rFonts w:eastAsia="新細明體"/>
          <w:b/>
          <w:bCs/>
          <w:lang w:eastAsia="zh-TW"/>
        </w:rPr>
        <w:tab/>
      </w:r>
      <w:r w:rsidR="00263C68">
        <w:rPr>
          <w:rFonts w:eastAsia="新細明體"/>
          <w:b/>
          <w:bCs/>
          <w:lang w:eastAsia="zh-TW"/>
        </w:rPr>
        <w:t>IoT-NTN PC2(1Tx) UE Cat-M1 RX RSD for B256, B255, and B254</w:t>
      </w:r>
    </w:p>
    <w:p w14:paraId="3B783515" w14:textId="34F67C6C" w:rsidR="00623DA4" w:rsidRPr="00943A89" w:rsidRDefault="004D4CE2" w:rsidP="00C12DBC">
      <w:pPr>
        <w:rPr>
          <w:rFonts w:eastAsia="新細明體"/>
          <w:lang w:eastAsia="zh-TW"/>
        </w:rPr>
      </w:pPr>
      <w:bookmarkStart w:id="23" w:name="OLE_LINK35"/>
      <w:bookmarkStart w:id="24" w:name="OLE_LINK389"/>
      <w:bookmarkStart w:id="25" w:name="OLE_LINK65"/>
      <w:bookmarkStart w:id="26" w:name="OLE_LINK72"/>
      <w:bookmarkEnd w:id="15"/>
      <w:bookmarkEnd w:id="16"/>
      <w:r>
        <w:rPr>
          <w:rFonts w:eastAsia="新細明體"/>
          <w:lang w:eastAsia="zh-TW"/>
        </w:rPr>
        <w:t xml:space="preserve">According to our evaluation, because of high TX-RX duplex spacing frequency, no RX RSD is needed for </w:t>
      </w:r>
      <w:r w:rsidR="00943A89">
        <w:rPr>
          <w:rFonts w:eastAsia="新細明體"/>
          <w:lang w:eastAsia="zh-TW"/>
        </w:rPr>
        <w:t>IoT-</w:t>
      </w:r>
      <w:r>
        <w:rPr>
          <w:rFonts w:eastAsia="新細明體"/>
          <w:lang w:eastAsia="zh-TW"/>
        </w:rPr>
        <w:t xml:space="preserve">NTN </w:t>
      </w:r>
      <w:r w:rsidR="00943A89">
        <w:rPr>
          <w:rFonts w:eastAsia="新細明體"/>
          <w:lang w:eastAsia="zh-TW"/>
        </w:rPr>
        <w:t>B</w:t>
      </w:r>
      <w:r>
        <w:rPr>
          <w:rFonts w:eastAsia="新細明體"/>
          <w:lang w:eastAsia="zh-TW"/>
        </w:rPr>
        <w:t xml:space="preserve">256 and </w:t>
      </w:r>
      <w:r w:rsidR="00943A89">
        <w:rPr>
          <w:rFonts w:eastAsia="新細明體"/>
          <w:lang w:eastAsia="zh-TW"/>
        </w:rPr>
        <w:t>B</w:t>
      </w:r>
      <w:r>
        <w:rPr>
          <w:rFonts w:eastAsia="新細明體"/>
          <w:lang w:eastAsia="zh-TW"/>
        </w:rPr>
        <w:t xml:space="preserve">254 when </w:t>
      </w:r>
      <w:r w:rsidR="00943A89">
        <w:rPr>
          <w:rFonts w:eastAsia="新細明體"/>
          <w:lang w:eastAsia="zh-TW"/>
        </w:rPr>
        <w:t xml:space="preserve">Cat-M1 </w:t>
      </w:r>
      <w:r>
        <w:rPr>
          <w:rFonts w:eastAsia="新細明體"/>
          <w:lang w:eastAsia="zh-TW"/>
        </w:rPr>
        <w:t xml:space="preserve">UE enables PC2 TX. Regarding </w:t>
      </w:r>
      <w:r w:rsidR="00943A89">
        <w:rPr>
          <w:rFonts w:eastAsia="新細明體"/>
          <w:lang w:eastAsia="zh-TW"/>
        </w:rPr>
        <w:t>IoT-</w:t>
      </w:r>
      <w:r>
        <w:rPr>
          <w:rFonts w:eastAsia="新細明體"/>
          <w:lang w:eastAsia="zh-TW"/>
        </w:rPr>
        <w:t xml:space="preserve">NTN </w:t>
      </w:r>
      <w:r w:rsidR="00943A89">
        <w:rPr>
          <w:rFonts w:eastAsia="新細明體"/>
          <w:lang w:eastAsia="zh-TW"/>
        </w:rPr>
        <w:t>B</w:t>
      </w:r>
      <w:r>
        <w:rPr>
          <w:rFonts w:eastAsia="新細明體"/>
          <w:lang w:eastAsia="zh-TW"/>
        </w:rPr>
        <w:t xml:space="preserve">255, the RX RSD is needed when UE enables PC2 TX. </w:t>
      </w:r>
      <w:bookmarkStart w:id="27" w:name="OLE_LINK39"/>
      <w:bookmarkStart w:id="28" w:name="OLE_LINK222"/>
    </w:p>
    <w:p w14:paraId="27E9DF26" w14:textId="77777777" w:rsidR="00707A9F" w:rsidRDefault="00707A9F" w:rsidP="00707A9F">
      <w:pPr>
        <w:rPr>
          <w:rFonts w:eastAsia="新細明體"/>
          <w:lang w:eastAsia="zh-TW"/>
        </w:rPr>
      </w:pPr>
      <w:bookmarkStart w:id="29" w:name="OLE_LINK24"/>
      <w:bookmarkStart w:id="30" w:name="OLE_LINK473"/>
      <w:bookmarkStart w:id="31" w:name="OLE_LINK585"/>
      <w:bookmarkEnd w:id="17"/>
      <w:bookmarkEnd w:id="18"/>
      <w:bookmarkEnd w:id="19"/>
      <w:bookmarkEnd w:id="20"/>
      <w:bookmarkEnd w:id="21"/>
      <w:bookmarkEnd w:id="23"/>
      <w:bookmarkEnd w:id="24"/>
      <w:bookmarkEnd w:id="25"/>
      <w:bookmarkEnd w:id="26"/>
      <w:bookmarkEnd w:id="27"/>
      <w:bookmarkEnd w:id="28"/>
      <w:r>
        <w:rPr>
          <w:b/>
          <w:bCs/>
          <w:i/>
          <w:iCs/>
        </w:rPr>
        <w:t xml:space="preserve">Proposal 1: Regarding IoT-NTN Cat-M1 UE operated in PC2 TX, discuss whether the FD-FDD RX RSD values as shown in table below could be used for B256 and </w:t>
      </w:r>
      <w:r>
        <w:rPr>
          <w:rFonts w:eastAsia="新細明體"/>
          <w:b/>
          <w:bCs/>
          <w:i/>
          <w:iCs/>
          <w:lang w:eastAsia="zh-TW"/>
        </w:rPr>
        <w:t>B</w:t>
      </w:r>
      <w:r>
        <w:rPr>
          <w:b/>
          <w:bCs/>
          <w:i/>
          <w:iCs/>
        </w:rPr>
        <w:t xml:space="preserve">255.  </w:t>
      </w:r>
    </w:p>
    <w:p w14:paraId="52228979" w14:textId="38C62B85" w:rsidR="00707A9F" w:rsidRDefault="00707A9F" w:rsidP="00707A9F">
      <w:pPr>
        <w:jc w:val="center"/>
        <w:rPr>
          <w:rFonts w:ascii="Arial" w:eastAsia="新細明體" w:hAnsi="Arial" w:cs="Arial"/>
          <w:b/>
          <w:bCs/>
          <w:lang w:val="en-US"/>
        </w:rPr>
      </w:pPr>
      <w:r>
        <w:rPr>
          <w:rFonts w:ascii="Arial" w:eastAsia="新細明體" w:hAnsi="Arial" w:cs="Arial"/>
          <w:b/>
          <w:bCs/>
          <w:lang w:val="en-US"/>
        </w:rPr>
        <w:t xml:space="preserve">Table 1: </w:t>
      </w:r>
      <w:r>
        <w:rPr>
          <w:rFonts w:ascii="Arial" w:hAnsi="Arial" w:cs="Arial"/>
          <w:b/>
          <w:bCs/>
          <w:lang w:val="en-US" w:eastAsia="zh-CN"/>
        </w:rPr>
        <w:t xml:space="preserve">IoT-NTN Cat-M1 </w:t>
      </w:r>
      <w:r>
        <w:rPr>
          <w:rFonts w:ascii="Arial" w:eastAsia="新細明體" w:hAnsi="Arial" w:cs="Arial"/>
          <w:b/>
          <w:bCs/>
          <w:lang w:val="en-US"/>
        </w:rPr>
        <w:t xml:space="preserve">RSD from PC3 to PC2 </w:t>
      </w:r>
      <w:r>
        <w:rPr>
          <w:rFonts w:ascii="Arial" w:hAnsi="Arial" w:cs="Arial"/>
          <w:b/>
          <w:bCs/>
          <w:lang w:val="en-US" w:eastAsia="zh-CN"/>
        </w:rPr>
        <w:t xml:space="preserve">for FD-FDD </w:t>
      </w:r>
      <w:r>
        <w:rPr>
          <w:rFonts w:ascii="Arial" w:eastAsia="新細明體" w:hAnsi="Arial" w:cs="Arial"/>
          <w:b/>
          <w:bCs/>
          <w:lang w:val="en-US"/>
        </w:rPr>
        <w:t xml:space="preserve">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tblGrid>
      <w:tr w:rsidR="0091654B" w14:paraId="6BB519F1" w14:textId="77777777" w:rsidTr="00707A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00CA8A" w14:textId="785630C1" w:rsidR="0091654B" w:rsidRDefault="0091654B" w:rsidP="0091654B">
            <w:pPr>
              <w:pStyle w:val="TAH"/>
              <w:rPr>
                <w:rFonts w:eastAsia="新細明體"/>
                <w:lang w:val="en-US"/>
              </w:rPr>
            </w:pPr>
            <w:r>
              <w:rPr>
                <w:rFonts w:eastAsia="新細明體"/>
                <w:lang w:val="en-US"/>
              </w:rPr>
              <w:t>NTN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66D2F8" w14:textId="77777777" w:rsidR="0091654B" w:rsidRDefault="0091654B" w:rsidP="0091654B">
            <w:pPr>
              <w:pStyle w:val="TAH"/>
              <w:rPr>
                <w:rFonts w:eastAsia="新細明體"/>
                <w:lang w:val="en-US"/>
              </w:rPr>
            </w:pPr>
            <w:r>
              <w:rPr>
                <w:rFonts w:eastAsia="新細明體"/>
                <w:lang w:val="en-US"/>
              </w:rPr>
              <w:t>1.4</w:t>
            </w:r>
          </w:p>
          <w:p w14:paraId="5AB84ED5" w14:textId="77777777" w:rsidR="0091654B" w:rsidRDefault="0091654B" w:rsidP="0091654B">
            <w:pPr>
              <w:pStyle w:val="TAH"/>
              <w:rPr>
                <w:rFonts w:eastAsia="新細明體"/>
                <w:lang w:val="en-US"/>
              </w:rPr>
            </w:pPr>
            <w:r>
              <w:rPr>
                <w:rFonts w:eastAsia="新細明體"/>
                <w:lang w:val="en-US"/>
              </w:rPr>
              <w:t>MHz</w:t>
            </w:r>
            <w:r>
              <w:rPr>
                <w:rFonts w:eastAsia="新細明體"/>
                <w:lang w:val="en-US"/>
              </w:rPr>
              <w:br/>
              <w:t>(dB)</w:t>
            </w:r>
          </w:p>
        </w:tc>
      </w:tr>
      <w:tr w:rsidR="0091654B" w14:paraId="4514101E" w14:textId="77777777" w:rsidTr="00707A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B12737" w14:textId="203518A4" w:rsidR="0091654B" w:rsidRDefault="0091654B" w:rsidP="0091654B">
            <w:pPr>
              <w:pStyle w:val="TAC"/>
              <w:rPr>
                <w:rFonts w:eastAsia="新細明體"/>
                <w:lang w:val="en-US"/>
              </w:rPr>
            </w:pPr>
            <w:r>
              <w:rPr>
                <w:rFonts w:cs="Arial"/>
                <w:lang w:val="en-US" w:eastAsia="zh-CN"/>
              </w:rPr>
              <w:t>256</w:t>
            </w:r>
          </w:p>
        </w:tc>
        <w:tc>
          <w:tcPr>
            <w:tcW w:w="741" w:type="dxa"/>
            <w:tcBorders>
              <w:top w:val="single" w:sz="4" w:space="0" w:color="auto"/>
              <w:left w:val="single" w:sz="4" w:space="0" w:color="auto"/>
              <w:bottom w:val="single" w:sz="4" w:space="0" w:color="auto"/>
              <w:right w:val="single" w:sz="4" w:space="0" w:color="auto"/>
            </w:tcBorders>
            <w:hideMark/>
          </w:tcPr>
          <w:p w14:paraId="303A3BC7" w14:textId="77777777" w:rsidR="0091654B" w:rsidRDefault="0091654B" w:rsidP="0091654B">
            <w:pPr>
              <w:pStyle w:val="TAC"/>
              <w:rPr>
                <w:rFonts w:eastAsia="新細明體"/>
                <w:lang w:val="en-US"/>
              </w:rPr>
            </w:pPr>
            <w:r>
              <w:rPr>
                <w:lang w:val="en-US" w:eastAsia="zh-CN"/>
              </w:rPr>
              <w:t>0</w:t>
            </w:r>
          </w:p>
        </w:tc>
      </w:tr>
      <w:tr w:rsidR="0091654B" w14:paraId="74F84574" w14:textId="77777777" w:rsidTr="00707A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BB2C09" w14:textId="65016874" w:rsidR="0091654B" w:rsidRDefault="0091654B" w:rsidP="0091654B">
            <w:pPr>
              <w:pStyle w:val="TAC"/>
              <w:rPr>
                <w:rFonts w:eastAsia="新細明體"/>
                <w:lang w:val="en-US"/>
              </w:rPr>
            </w:pPr>
            <w:r>
              <w:rPr>
                <w:rFonts w:eastAsia="新細明體"/>
                <w:lang w:val="en-US"/>
              </w:rPr>
              <w:t>255</w:t>
            </w:r>
          </w:p>
        </w:tc>
        <w:tc>
          <w:tcPr>
            <w:tcW w:w="741" w:type="dxa"/>
            <w:tcBorders>
              <w:top w:val="single" w:sz="4" w:space="0" w:color="auto"/>
              <w:left w:val="single" w:sz="4" w:space="0" w:color="auto"/>
              <w:bottom w:val="single" w:sz="4" w:space="0" w:color="auto"/>
              <w:right w:val="single" w:sz="4" w:space="0" w:color="auto"/>
            </w:tcBorders>
            <w:hideMark/>
          </w:tcPr>
          <w:p w14:paraId="009526A5" w14:textId="77777777" w:rsidR="0091654B" w:rsidRDefault="0091654B" w:rsidP="0091654B">
            <w:pPr>
              <w:pStyle w:val="TAC"/>
              <w:rPr>
                <w:rFonts w:eastAsia="新細明體"/>
                <w:lang w:val="en-US"/>
              </w:rPr>
            </w:pPr>
            <w:r>
              <w:rPr>
                <w:rFonts w:eastAsia="新細明體"/>
                <w:lang w:val="en-US"/>
              </w:rPr>
              <w:t>0.8</w:t>
            </w:r>
          </w:p>
        </w:tc>
      </w:tr>
    </w:tbl>
    <w:p w14:paraId="738D7836" w14:textId="77777777" w:rsidR="00707A9F" w:rsidRDefault="00707A9F" w:rsidP="00707A9F">
      <w:pPr>
        <w:rPr>
          <w:lang w:val="en-US" w:eastAsia="zh-CN"/>
        </w:rPr>
      </w:pPr>
    </w:p>
    <w:p w14:paraId="3A1372A0" w14:textId="1F4C6B8E" w:rsidR="0037539E" w:rsidRDefault="0037539E" w:rsidP="0037539E">
      <w:pPr>
        <w:rPr>
          <w:rFonts w:eastAsia="新細明體"/>
          <w:b/>
          <w:bCs/>
          <w:lang w:eastAsia="zh-TW"/>
        </w:rPr>
      </w:pPr>
      <w:r>
        <w:rPr>
          <w:rFonts w:eastAsia="新細明體"/>
          <w:b/>
          <w:bCs/>
          <w:lang w:eastAsia="zh-TW"/>
        </w:rPr>
        <w:t>2.3.</w:t>
      </w:r>
      <w:r w:rsidR="004565BE">
        <w:rPr>
          <w:rFonts w:eastAsia="新細明體"/>
          <w:b/>
          <w:bCs/>
          <w:lang w:eastAsia="zh-TW"/>
        </w:rPr>
        <w:t>2</w:t>
      </w:r>
      <w:r>
        <w:rPr>
          <w:rFonts w:eastAsia="新細明體"/>
          <w:b/>
          <w:bCs/>
          <w:lang w:eastAsia="zh-TW"/>
        </w:rPr>
        <w:tab/>
      </w:r>
      <w:bookmarkStart w:id="32" w:name="OLE_LINK13"/>
      <w:r w:rsidR="004565BE">
        <w:rPr>
          <w:rFonts w:eastAsia="新細明體"/>
          <w:b/>
          <w:bCs/>
          <w:lang w:eastAsia="zh-TW"/>
        </w:rPr>
        <w:t>IoT</w:t>
      </w:r>
      <w:r>
        <w:rPr>
          <w:rFonts w:eastAsia="新細明體"/>
          <w:b/>
          <w:bCs/>
          <w:lang w:eastAsia="zh-TW"/>
        </w:rPr>
        <w:t>-NTN PC1</w:t>
      </w:r>
      <w:r w:rsidR="00263C68">
        <w:rPr>
          <w:rFonts w:eastAsia="新細明體"/>
          <w:b/>
          <w:bCs/>
          <w:lang w:eastAsia="zh-TW"/>
        </w:rPr>
        <w:t>(1Tx)</w:t>
      </w:r>
      <w:r>
        <w:rPr>
          <w:rFonts w:eastAsia="新細明體"/>
          <w:b/>
          <w:bCs/>
          <w:lang w:eastAsia="zh-TW"/>
        </w:rPr>
        <w:t xml:space="preserve"> </w:t>
      </w:r>
      <w:r w:rsidR="004565BE">
        <w:rPr>
          <w:rFonts w:eastAsia="新細明體"/>
          <w:b/>
          <w:bCs/>
          <w:lang w:eastAsia="zh-TW"/>
        </w:rPr>
        <w:t>non-handheld UE</w:t>
      </w:r>
      <w:r>
        <w:rPr>
          <w:rFonts w:eastAsia="新細明體"/>
          <w:b/>
          <w:bCs/>
          <w:lang w:eastAsia="zh-TW"/>
        </w:rPr>
        <w:t xml:space="preserve"> </w:t>
      </w:r>
      <w:r w:rsidR="004565BE">
        <w:rPr>
          <w:rFonts w:eastAsia="新細明體"/>
          <w:b/>
          <w:bCs/>
          <w:lang w:eastAsia="zh-TW"/>
        </w:rPr>
        <w:t xml:space="preserve">Cat-M1 </w:t>
      </w:r>
      <w:r>
        <w:rPr>
          <w:rFonts w:eastAsia="新細明體"/>
          <w:b/>
          <w:bCs/>
          <w:lang w:eastAsia="zh-TW"/>
        </w:rPr>
        <w:t xml:space="preserve">RX RSD for </w:t>
      </w:r>
      <w:r w:rsidR="004565BE">
        <w:rPr>
          <w:rFonts w:eastAsia="新細明體" w:hint="eastAsia"/>
          <w:b/>
          <w:bCs/>
          <w:lang w:eastAsia="zh-TW"/>
        </w:rPr>
        <w:t>B</w:t>
      </w:r>
      <w:r>
        <w:rPr>
          <w:rFonts w:eastAsia="新細明體"/>
          <w:b/>
          <w:bCs/>
          <w:lang w:eastAsia="zh-TW"/>
        </w:rPr>
        <w:t>256</w:t>
      </w:r>
      <w:r w:rsidR="004565BE">
        <w:rPr>
          <w:rFonts w:eastAsia="新細明體" w:hint="eastAsia"/>
          <w:b/>
          <w:bCs/>
          <w:lang w:eastAsia="zh-TW"/>
        </w:rPr>
        <w:t>,</w:t>
      </w:r>
      <w:r w:rsidR="004565BE">
        <w:rPr>
          <w:rFonts w:eastAsia="新細明體"/>
          <w:b/>
          <w:bCs/>
          <w:lang w:eastAsia="zh-TW"/>
        </w:rPr>
        <w:t xml:space="preserve"> B255, and B254</w:t>
      </w:r>
      <w:bookmarkEnd w:id="32"/>
    </w:p>
    <w:bookmarkEnd w:id="22"/>
    <w:bookmarkEnd w:id="29"/>
    <w:bookmarkEnd w:id="30"/>
    <w:bookmarkEnd w:id="31"/>
    <w:p w14:paraId="325FCF75" w14:textId="77777777" w:rsidR="00707A9F" w:rsidRDefault="00707A9F" w:rsidP="00707A9F">
      <w:pPr>
        <w:rPr>
          <w:rFonts w:eastAsia="新細明體"/>
          <w:lang w:eastAsia="zh-TW"/>
        </w:rPr>
      </w:pPr>
      <w:r>
        <w:rPr>
          <w:b/>
          <w:bCs/>
          <w:i/>
          <w:iCs/>
        </w:rPr>
        <w:lastRenderedPageBreak/>
        <w:t xml:space="preserve">Proposal 2: Regarding IoT-NTN Cat-M1 UE operated in PC1 TX, discuss whether the FD-FDD RX RSD values as shown in table below could be used for B256, </w:t>
      </w:r>
      <w:r>
        <w:rPr>
          <w:rFonts w:eastAsia="新細明體"/>
          <w:b/>
          <w:bCs/>
          <w:i/>
          <w:iCs/>
          <w:lang w:eastAsia="zh-TW"/>
        </w:rPr>
        <w:t>B</w:t>
      </w:r>
      <w:r>
        <w:rPr>
          <w:b/>
          <w:bCs/>
          <w:i/>
          <w:iCs/>
        </w:rPr>
        <w:t xml:space="preserve">255, and B254.  </w:t>
      </w:r>
    </w:p>
    <w:p w14:paraId="20A67AE5" w14:textId="60A77DAB" w:rsidR="00707A9F" w:rsidRDefault="00707A9F" w:rsidP="00707A9F">
      <w:pPr>
        <w:jc w:val="center"/>
        <w:rPr>
          <w:rFonts w:ascii="Arial" w:eastAsia="新細明體" w:hAnsi="Arial" w:cs="Arial"/>
          <w:b/>
          <w:bCs/>
          <w:lang w:val="en-US"/>
        </w:rPr>
      </w:pPr>
      <w:r>
        <w:rPr>
          <w:rFonts w:ascii="Arial" w:eastAsia="新細明體" w:hAnsi="Arial" w:cs="Arial"/>
          <w:b/>
          <w:bCs/>
          <w:lang w:val="en-US"/>
        </w:rPr>
        <w:t xml:space="preserve">Table </w:t>
      </w:r>
      <w:r w:rsidR="009F2BD7">
        <w:rPr>
          <w:rFonts w:ascii="Arial" w:eastAsia="新細明體" w:hAnsi="Arial" w:cs="Arial"/>
          <w:b/>
          <w:bCs/>
          <w:lang w:val="en-US"/>
        </w:rPr>
        <w:t>2</w:t>
      </w:r>
      <w:r>
        <w:rPr>
          <w:rFonts w:ascii="Arial" w:eastAsia="新細明體" w:hAnsi="Arial" w:cs="Arial"/>
          <w:b/>
          <w:bCs/>
          <w:lang w:val="en-US"/>
        </w:rPr>
        <w:t xml:space="preserve">: </w:t>
      </w:r>
      <w:r>
        <w:rPr>
          <w:rFonts w:ascii="Arial" w:hAnsi="Arial" w:cs="Arial"/>
          <w:b/>
          <w:bCs/>
          <w:lang w:val="en-US" w:eastAsia="zh-CN"/>
        </w:rPr>
        <w:t xml:space="preserve">IoT-NTN Cat-M1 </w:t>
      </w:r>
      <w:r>
        <w:rPr>
          <w:rFonts w:ascii="Arial" w:eastAsia="新細明體" w:hAnsi="Arial" w:cs="Arial"/>
          <w:b/>
          <w:bCs/>
          <w:lang w:val="en-US"/>
        </w:rPr>
        <w:t xml:space="preserve">RSD from PC3 to PC1 </w:t>
      </w:r>
      <w:r>
        <w:rPr>
          <w:rFonts w:ascii="Arial" w:hAnsi="Arial" w:cs="Arial"/>
          <w:b/>
          <w:bCs/>
          <w:lang w:val="en-US" w:eastAsia="zh-CN"/>
        </w:rPr>
        <w:t xml:space="preserve">for FD-FDD </w:t>
      </w:r>
      <w:r>
        <w:rPr>
          <w:rFonts w:ascii="Arial" w:eastAsia="新細明體" w:hAnsi="Arial" w:cs="Arial"/>
          <w:b/>
          <w:bCs/>
          <w:lang w:val="en-US"/>
        </w:rPr>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tblGrid>
      <w:tr w:rsidR="0091654B" w14:paraId="41A1AA49" w14:textId="77777777" w:rsidTr="00707A9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C5704B" w14:textId="70F1918C" w:rsidR="0091654B" w:rsidRDefault="0091654B" w:rsidP="0091654B">
            <w:pPr>
              <w:pStyle w:val="TAH"/>
              <w:rPr>
                <w:rFonts w:eastAsia="新細明體"/>
                <w:lang w:val="en-US"/>
              </w:rPr>
            </w:pPr>
            <w:r>
              <w:rPr>
                <w:rFonts w:eastAsia="新細明體"/>
                <w:lang w:val="en-US"/>
              </w:rPr>
              <w:t>NTN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71C391" w14:textId="77777777" w:rsidR="0091654B" w:rsidRDefault="0091654B" w:rsidP="0091654B">
            <w:pPr>
              <w:pStyle w:val="TAH"/>
              <w:rPr>
                <w:rFonts w:eastAsia="新細明體"/>
                <w:lang w:val="en-US"/>
              </w:rPr>
            </w:pPr>
            <w:r>
              <w:rPr>
                <w:rFonts w:eastAsia="新細明體"/>
                <w:lang w:val="en-US"/>
              </w:rPr>
              <w:t>1.4</w:t>
            </w:r>
          </w:p>
          <w:p w14:paraId="49684EBE" w14:textId="77777777" w:rsidR="0091654B" w:rsidRDefault="0091654B" w:rsidP="0091654B">
            <w:pPr>
              <w:pStyle w:val="TAH"/>
              <w:rPr>
                <w:rFonts w:eastAsia="新細明體"/>
                <w:lang w:val="en-US"/>
              </w:rPr>
            </w:pPr>
            <w:r>
              <w:rPr>
                <w:rFonts w:eastAsia="新細明體"/>
                <w:lang w:val="en-US"/>
              </w:rPr>
              <w:t>MHz</w:t>
            </w:r>
            <w:r>
              <w:rPr>
                <w:rFonts w:eastAsia="新細明體"/>
                <w:lang w:val="en-US"/>
              </w:rPr>
              <w:br/>
              <w:t>(dB)</w:t>
            </w:r>
          </w:p>
        </w:tc>
      </w:tr>
      <w:tr w:rsidR="0091654B" w14:paraId="331323C5" w14:textId="77777777" w:rsidTr="00707A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0E957F" w14:textId="36C2FB2A" w:rsidR="0091654B" w:rsidRDefault="0091654B" w:rsidP="0091654B">
            <w:pPr>
              <w:pStyle w:val="TAC"/>
              <w:rPr>
                <w:rFonts w:eastAsia="新細明體"/>
                <w:lang w:val="en-US"/>
              </w:rPr>
            </w:pPr>
            <w:r>
              <w:rPr>
                <w:rFonts w:cs="Arial"/>
                <w:lang w:val="en-US" w:eastAsia="zh-CN"/>
              </w:rPr>
              <w:t>256</w:t>
            </w:r>
          </w:p>
        </w:tc>
        <w:tc>
          <w:tcPr>
            <w:tcW w:w="741" w:type="dxa"/>
            <w:tcBorders>
              <w:top w:val="single" w:sz="4" w:space="0" w:color="auto"/>
              <w:left w:val="single" w:sz="4" w:space="0" w:color="auto"/>
              <w:bottom w:val="single" w:sz="4" w:space="0" w:color="auto"/>
              <w:right w:val="single" w:sz="4" w:space="0" w:color="auto"/>
            </w:tcBorders>
            <w:hideMark/>
          </w:tcPr>
          <w:p w14:paraId="348A2751" w14:textId="77777777" w:rsidR="0091654B" w:rsidRDefault="0091654B" w:rsidP="0091654B">
            <w:pPr>
              <w:pStyle w:val="TAC"/>
              <w:rPr>
                <w:rFonts w:eastAsia="新細明體"/>
                <w:lang w:val="en-US"/>
              </w:rPr>
            </w:pPr>
            <w:r>
              <w:rPr>
                <w:lang w:val="en-US" w:eastAsia="zh-CN"/>
              </w:rPr>
              <w:t>[3.7]</w:t>
            </w:r>
          </w:p>
        </w:tc>
      </w:tr>
      <w:tr w:rsidR="0091654B" w14:paraId="672B58C3" w14:textId="77777777" w:rsidTr="00707A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0501224" w14:textId="7D25F491" w:rsidR="0091654B" w:rsidRDefault="0091654B" w:rsidP="0091654B">
            <w:pPr>
              <w:pStyle w:val="TAC"/>
              <w:rPr>
                <w:rFonts w:eastAsia="新細明體"/>
                <w:lang w:val="en-US"/>
              </w:rPr>
            </w:pPr>
            <w:r>
              <w:rPr>
                <w:rFonts w:eastAsia="新細明體"/>
                <w:lang w:val="en-US"/>
              </w:rPr>
              <w:t>255</w:t>
            </w:r>
          </w:p>
        </w:tc>
        <w:tc>
          <w:tcPr>
            <w:tcW w:w="741" w:type="dxa"/>
            <w:tcBorders>
              <w:top w:val="single" w:sz="4" w:space="0" w:color="auto"/>
              <w:left w:val="single" w:sz="4" w:space="0" w:color="auto"/>
              <w:bottom w:val="single" w:sz="4" w:space="0" w:color="auto"/>
              <w:right w:val="single" w:sz="4" w:space="0" w:color="auto"/>
            </w:tcBorders>
            <w:hideMark/>
          </w:tcPr>
          <w:p w14:paraId="1AD48CD4" w14:textId="4741C8A6" w:rsidR="0091654B" w:rsidRDefault="0091654B" w:rsidP="0091654B">
            <w:pPr>
              <w:pStyle w:val="TAC"/>
              <w:rPr>
                <w:rFonts w:eastAsia="新細明體"/>
                <w:lang w:val="en-US"/>
              </w:rPr>
            </w:pPr>
            <w:r>
              <w:rPr>
                <w:lang w:val="en-US" w:eastAsia="zh-CN"/>
              </w:rPr>
              <w:t>[4.</w:t>
            </w:r>
            <w:r w:rsidR="000A54E0">
              <w:rPr>
                <w:lang w:val="en-US" w:eastAsia="zh-CN"/>
              </w:rPr>
              <w:t>7</w:t>
            </w:r>
            <w:r>
              <w:rPr>
                <w:lang w:val="en-US" w:eastAsia="zh-CN"/>
              </w:rPr>
              <w:t>]</w:t>
            </w:r>
          </w:p>
        </w:tc>
      </w:tr>
      <w:tr w:rsidR="00707A9F" w14:paraId="30AF98A1" w14:textId="77777777" w:rsidTr="00707A9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F91E77" w14:textId="34244867" w:rsidR="00707A9F" w:rsidRDefault="00707A9F">
            <w:pPr>
              <w:pStyle w:val="TAC"/>
              <w:rPr>
                <w:rFonts w:eastAsia="新細明體"/>
                <w:lang w:val="en-US"/>
              </w:rPr>
            </w:pPr>
            <w:r>
              <w:rPr>
                <w:rFonts w:eastAsia="新細明體"/>
                <w:lang w:val="en-US"/>
              </w:rPr>
              <w:t>254</w:t>
            </w:r>
          </w:p>
        </w:tc>
        <w:tc>
          <w:tcPr>
            <w:tcW w:w="741" w:type="dxa"/>
            <w:tcBorders>
              <w:top w:val="single" w:sz="4" w:space="0" w:color="auto"/>
              <w:left w:val="single" w:sz="4" w:space="0" w:color="auto"/>
              <w:bottom w:val="single" w:sz="4" w:space="0" w:color="auto"/>
              <w:right w:val="single" w:sz="4" w:space="0" w:color="auto"/>
            </w:tcBorders>
            <w:hideMark/>
          </w:tcPr>
          <w:p w14:paraId="641264BD" w14:textId="77777777" w:rsidR="00707A9F" w:rsidRDefault="00707A9F">
            <w:pPr>
              <w:pStyle w:val="TAC"/>
              <w:rPr>
                <w:rFonts w:eastAsia="新細明體"/>
                <w:lang w:val="en-US"/>
              </w:rPr>
            </w:pPr>
            <w:r>
              <w:rPr>
                <w:lang w:val="en-US" w:eastAsia="zh-CN"/>
              </w:rPr>
              <w:t>[3.7]</w:t>
            </w:r>
          </w:p>
        </w:tc>
      </w:tr>
    </w:tbl>
    <w:p w14:paraId="5B7F1687" w14:textId="77777777" w:rsidR="00707A9F" w:rsidRDefault="00707A9F" w:rsidP="00707A9F">
      <w:pPr>
        <w:rPr>
          <w:lang w:val="en-US" w:eastAsia="zh-CN"/>
        </w:rPr>
      </w:pPr>
    </w:p>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64394853" w:rsidR="00571C34" w:rsidRPr="002343C4" w:rsidRDefault="00571C34" w:rsidP="00007145">
      <w:pPr>
        <w:rPr>
          <w:lang w:val="en-US" w:eastAsia="zh-CN"/>
        </w:rPr>
      </w:pPr>
      <w:bookmarkStart w:id="33"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DD5F92">
        <w:rPr>
          <w:lang w:val="en-US" w:eastAsia="zh-CN"/>
        </w:rPr>
        <w:t>IoT</w:t>
      </w:r>
      <w:r w:rsidR="00CF428F">
        <w:rPr>
          <w:lang w:val="en-US" w:eastAsia="zh-CN"/>
        </w:rPr>
        <w:t xml:space="preserve">-NTN </w:t>
      </w:r>
      <w:r w:rsidR="00DD5F92">
        <w:rPr>
          <w:lang w:val="en-US" w:eastAsia="zh-CN"/>
        </w:rPr>
        <w:t xml:space="preserve">FD-FDD </w:t>
      </w:r>
      <w:r w:rsidR="00CF428F">
        <w:rPr>
          <w:lang w:val="en-US" w:eastAsia="zh-CN"/>
        </w:rPr>
        <w:t xml:space="preserve">UE </w:t>
      </w:r>
      <w:r w:rsidR="00DD5F92">
        <w:rPr>
          <w:lang w:val="en-US" w:eastAsia="zh-CN"/>
        </w:rPr>
        <w:t xml:space="preserve">Cat-M1 </w:t>
      </w:r>
      <w:r w:rsidR="00CF428F">
        <w:rPr>
          <w:lang w:val="en-US" w:eastAsia="zh-CN"/>
        </w:rPr>
        <w:t xml:space="preserve">RX </w:t>
      </w:r>
      <w:r w:rsidR="00CF428F">
        <w:rPr>
          <w:rFonts w:eastAsia="新細明體" w:hint="eastAsia"/>
          <w:lang w:val="en-US" w:eastAsia="zh-TW"/>
        </w:rPr>
        <w:t>R</w:t>
      </w:r>
      <w:r w:rsidR="00CF428F">
        <w:rPr>
          <w:rFonts w:eastAsia="新細明體"/>
          <w:lang w:val="en-US" w:eastAsia="zh-TW"/>
        </w:rPr>
        <w:t>SD</w:t>
      </w:r>
      <w:r w:rsidR="0059614E" w:rsidRPr="002343C4">
        <w:rPr>
          <w:lang w:val="en-US" w:eastAsia="zh-CN"/>
        </w:rPr>
        <w:t xml:space="preserve"> are provided.</w:t>
      </w:r>
    </w:p>
    <w:p w14:paraId="71E4A3EF" w14:textId="75698C85" w:rsidR="006B5471" w:rsidRDefault="006B5471" w:rsidP="006B5471">
      <w:pPr>
        <w:rPr>
          <w:rFonts w:eastAsia="新細明體"/>
          <w:lang w:eastAsia="zh-TW"/>
        </w:rPr>
      </w:pPr>
      <w:bookmarkStart w:id="34" w:name="OLE_LINK28"/>
      <w:bookmarkStart w:id="35" w:name="OLE_LINK294"/>
      <w:bookmarkEnd w:id="33"/>
      <w:r>
        <w:rPr>
          <w:b/>
          <w:bCs/>
          <w:i/>
          <w:iCs/>
        </w:rPr>
        <w:t xml:space="preserve">Proposal 1: Regarding IoT-NTN Cat-M1 UE operated in PC2 TX, discuss whether the </w:t>
      </w:r>
      <w:bookmarkStart w:id="36" w:name="OLE_LINK27"/>
      <w:r w:rsidR="00707A9F">
        <w:rPr>
          <w:b/>
          <w:bCs/>
          <w:i/>
          <w:iCs/>
        </w:rPr>
        <w:t xml:space="preserve">FD-FDD </w:t>
      </w:r>
      <w:r>
        <w:rPr>
          <w:b/>
          <w:bCs/>
          <w:i/>
          <w:iCs/>
        </w:rPr>
        <w:t>RX RSD</w:t>
      </w:r>
      <w:bookmarkEnd w:id="36"/>
      <w:r>
        <w:rPr>
          <w:b/>
          <w:bCs/>
          <w:i/>
          <w:iCs/>
        </w:rPr>
        <w:t xml:space="preserve"> values as shown in table below could be used for B256 and </w:t>
      </w:r>
      <w:r w:rsidRPr="006B5471">
        <w:rPr>
          <w:rFonts w:eastAsia="新細明體"/>
          <w:b/>
          <w:bCs/>
          <w:i/>
          <w:iCs/>
          <w:lang w:eastAsia="zh-TW"/>
        </w:rPr>
        <w:t>B</w:t>
      </w:r>
      <w:r>
        <w:rPr>
          <w:b/>
          <w:bCs/>
          <w:i/>
          <w:iCs/>
        </w:rPr>
        <w:t xml:space="preserve">255.  </w:t>
      </w:r>
    </w:p>
    <w:p w14:paraId="6B71FBD0" w14:textId="2897277C" w:rsidR="006B5471" w:rsidRDefault="006B5471" w:rsidP="006B5471">
      <w:pPr>
        <w:jc w:val="center"/>
        <w:rPr>
          <w:rFonts w:ascii="Arial" w:eastAsia="新細明體" w:hAnsi="Arial" w:cs="Arial"/>
          <w:b/>
          <w:bCs/>
          <w:lang w:val="en-US"/>
        </w:rPr>
      </w:pPr>
      <w:bookmarkStart w:id="37" w:name="OLE_LINK26"/>
      <w:r>
        <w:rPr>
          <w:rFonts w:ascii="Arial" w:eastAsia="新細明體" w:hAnsi="Arial" w:cs="Arial"/>
          <w:b/>
          <w:bCs/>
          <w:lang w:val="en-US"/>
        </w:rPr>
        <w:t xml:space="preserve">Table 1: </w:t>
      </w:r>
      <w:r w:rsidR="00707A9F">
        <w:rPr>
          <w:rFonts w:ascii="Arial" w:hAnsi="Arial" w:cs="Arial"/>
          <w:b/>
          <w:bCs/>
          <w:lang w:val="en-US" w:eastAsia="zh-CN"/>
        </w:rPr>
        <w:t xml:space="preserve">IoT-NTN Cat-M1 </w:t>
      </w:r>
      <w:r>
        <w:rPr>
          <w:rFonts w:ascii="Arial" w:eastAsia="新細明體" w:hAnsi="Arial" w:cs="Arial"/>
          <w:b/>
          <w:bCs/>
          <w:lang w:val="en-US"/>
        </w:rPr>
        <w:t xml:space="preserve">RSD from PC3 to PC2 </w:t>
      </w:r>
      <w:r>
        <w:rPr>
          <w:rFonts w:ascii="Arial" w:hAnsi="Arial" w:cs="Arial"/>
          <w:b/>
          <w:bCs/>
          <w:lang w:val="en-US" w:eastAsia="zh-CN"/>
        </w:rPr>
        <w:t xml:space="preserve">for FD-FDD </w:t>
      </w:r>
      <w:r>
        <w:rPr>
          <w:rFonts w:ascii="Arial" w:eastAsia="新細明體" w:hAnsi="Arial" w:cs="Arial"/>
          <w:b/>
          <w:bCs/>
          <w:lang w:val="en-US"/>
        </w:rPr>
        <w:t>UE</w:t>
      </w:r>
      <w:bookmarkEnd w:id="37"/>
      <w:r>
        <w:rPr>
          <w:rFonts w:ascii="Arial" w:eastAsia="新細明體" w:hAnsi="Arial" w:cs="Arial"/>
          <w:b/>
          <w:b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tblGrid>
      <w:tr w:rsidR="006B5471" w14:paraId="1BE4F629" w14:textId="77777777" w:rsidTr="006B547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D63B4C" w14:textId="75234EB5" w:rsidR="006B5471" w:rsidRDefault="001D1991">
            <w:pPr>
              <w:pStyle w:val="TAH"/>
              <w:rPr>
                <w:rFonts w:eastAsia="新細明體"/>
                <w:lang w:val="en-US"/>
              </w:rPr>
            </w:pPr>
            <w:bookmarkStart w:id="38" w:name="_Hlk193211471"/>
            <w:r>
              <w:rPr>
                <w:rFonts w:eastAsia="新細明體"/>
                <w:lang w:val="en-US"/>
              </w:rPr>
              <w:t>NTN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AD9944" w14:textId="77777777" w:rsidR="006B5471" w:rsidRDefault="006B5471">
            <w:pPr>
              <w:pStyle w:val="TAH"/>
              <w:rPr>
                <w:rFonts w:eastAsia="新細明體"/>
                <w:lang w:val="en-US"/>
              </w:rPr>
            </w:pPr>
            <w:r>
              <w:rPr>
                <w:rFonts w:eastAsia="新細明體"/>
                <w:lang w:val="en-US"/>
              </w:rPr>
              <w:t>1.4</w:t>
            </w:r>
          </w:p>
          <w:p w14:paraId="5DDDAA8E" w14:textId="77777777" w:rsidR="006B5471" w:rsidRDefault="006B5471">
            <w:pPr>
              <w:pStyle w:val="TAH"/>
              <w:rPr>
                <w:rFonts w:eastAsia="新細明體"/>
                <w:lang w:val="en-US"/>
              </w:rPr>
            </w:pPr>
            <w:r>
              <w:rPr>
                <w:rFonts w:eastAsia="新細明體"/>
                <w:lang w:val="en-US"/>
              </w:rPr>
              <w:t>MHz</w:t>
            </w:r>
            <w:r>
              <w:rPr>
                <w:rFonts w:eastAsia="新細明體"/>
                <w:lang w:val="en-US"/>
              </w:rPr>
              <w:br/>
              <w:t>(dB)</w:t>
            </w:r>
          </w:p>
        </w:tc>
      </w:tr>
      <w:tr w:rsidR="006B5471" w14:paraId="7AB0276B" w14:textId="77777777" w:rsidTr="006B547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C43DF0" w14:textId="668F6F5D" w:rsidR="006B5471" w:rsidRDefault="006B5471">
            <w:pPr>
              <w:pStyle w:val="TAC"/>
              <w:rPr>
                <w:rFonts w:eastAsia="新細明體"/>
                <w:lang w:val="en-US"/>
              </w:rPr>
            </w:pPr>
            <w:r>
              <w:rPr>
                <w:rFonts w:cs="Arial"/>
                <w:lang w:val="en-US" w:eastAsia="zh-CN"/>
              </w:rPr>
              <w:t>256</w:t>
            </w:r>
          </w:p>
        </w:tc>
        <w:tc>
          <w:tcPr>
            <w:tcW w:w="741" w:type="dxa"/>
            <w:tcBorders>
              <w:top w:val="single" w:sz="4" w:space="0" w:color="auto"/>
              <w:left w:val="single" w:sz="4" w:space="0" w:color="auto"/>
              <w:bottom w:val="single" w:sz="4" w:space="0" w:color="auto"/>
              <w:right w:val="single" w:sz="4" w:space="0" w:color="auto"/>
            </w:tcBorders>
            <w:hideMark/>
          </w:tcPr>
          <w:p w14:paraId="3888FF1F" w14:textId="77777777" w:rsidR="006B5471" w:rsidRDefault="006B5471">
            <w:pPr>
              <w:pStyle w:val="TAC"/>
              <w:rPr>
                <w:rFonts w:eastAsia="新細明體"/>
                <w:lang w:val="en-US"/>
              </w:rPr>
            </w:pPr>
            <w:r>
              <w:rPr>
                <w:lang w:val="en-US" w:eastAsia="zh-CN"/>
              </w:rPr>
              <w:t>0</w:t>
            </w:r>
          </w:p>
        </w:tc>
      </w:tr>
      <w:tr w:rsidR="006B5471" w14:paraId="13DD5461" w14:textId="77777777" w:rsidTr="006B547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E527EF" w14:textId="27B02C10" w:rsidR="006B5471" w:rsidRDefault="006B5471">
            <w:pPr>
              <w:pStyle w:val="TAC"/>
              <w:rPr>
                <w:rFonts w:eastAsia="新細明體"/>
                <w:lang w:val="en-US"/>
              </w:rPr>
            </w:pPr>
            <w:r>
              <w:rPr>
                <w:rFonts w:eastAsia="新細明體"/>
                <w:lang w:val="en-US"/>
              </w:rPr>
              <w:t>255</w:t>
            </w:r>
          </w:p>
        </w:tc>
        <w:tc>
          <w:tcPr>
            <w:tcW w:w="741" w:type="dxa"/>
            <w:tcBorders>
              <w:top w:val="single" w:sz="4" w:space="0" w:color="auto"/>
              <w:left w:val="single" w:sz="4" w:space="0" w:color="auto"/>
              <w:bottom w:val="single" w:sz="4" w:space="0" w:color="auto"/>
              <w:right w:val="single" w:sz="4" w:space="0" w:color="auto"/>
            </w:tcBorders>
            <w:hideMark/>
          </w:tcPr>
          <w:p w14:paraId="3C39E39A" w14:textId="77777777" w:rsidR="006B5471" w:rsidRDefault="006B5471">
            <w:pPr>
              <w:pStyle w:val="TAC"/>
              <w:rPr>
                <w:rFonts w:eastAsia="新細明體"/>
                <w:lang w:val="en-US"/>
              </w:rPr>
            </w:pPr>
            <w:r>
              <w:rPr>
                <w:rFonts w:eastAsia="新細明體"/>
                <w:lang w:val="en-US"/>
              </w:rPr>
              <w:t>0.8</w:t>
            </w:r>
          </w:p>
        </w:tc>
      </w:tr>
      <w:bookmarkEnd w:id="38"/>
    </w:tbl>
    <w:p w14:paraId="2CFAC104" w14:textId="77777777" w:rsidR="006B5471" w:rsidRDefault="006B5471" w:rsidP="006B5471">
      <w:pPr>
        <w:rPr>
          <w:lang w:val="en-US" w:eastAsia="zh-CN"/>
        </w:rPr>
      </w:pPr>
    </w:p>
    <w:p w14:paraId="5B9F9F1E" w14:textId="1F9AD902" w:rsidR="006B5471" w:rsidRDefault="006B5471" w:rsidP="006B5471">
      <w:pPr>
        <w:rPr>
          <w:rFonts w:eastAsia="新細明體"/>
          <w:lang w:eastAsia="zh-TW"/>
        </w:rPr>
      </w:pPr>
      <w:bookmarkStart w:id="39" w:name="OLE_LINK29"/>
      <w:bookmarkEnd w:id="34"/>
      <w:r>
        <w:rPr>
          <w:b/>
          <w:bCs/>
          <w:i/>
          <w:iCs/>
        </w:rPr>
        <w:t xml:space="preserve">Proposal 2: Regarding IoT-NTN Cat-M1 UE operated in PC1 TX, discuss whether the </w:t>
      </w:r>
      <w:r w:rsidR="00707A9F">
        <w:rPr>
          <w:b/>
          <w:bCs/>
          <w:i/>
          <w:iCs/>
        </w:rPr>
        <w:t>FD-FDD RX RSD</w:t>
      </w:r>
      <w:r>
        <w:rPr>
          <w:b/>
          <w:bCs/>
          <w:i/>
          <w:iCs/>
        </w:rPr>
        <w:t xml:space="preserve"> values as shown in table below could be used for B256, </w:t>
      </w:r>
      <w:r>
        <w:rPr>
          <w:rFonts w:eastAsia="新細明體"/>
          <w:b/>
          <w:bCs/>
          <w:i/>
          <w:iCs/>
          <w:lang w:eastAsia="zh-TW"/>
        </w:rPr>
        <w:t>B</w:t>
      </w:r>
      <w:r>
        <w:rPr>
          <w:b/>
          <w:bCs/>
          <w:i/>
          <w:iCs/>
        </w:rPr>
        <w:t xml:space="preserve">255, and B254.  </w:t>
      </w:r>
    </w:p>
    <w:p w14:paraId="15A837FD" w14:textId="1CBD15D2" w:rsidR="006B5471" w:rsidRDefault="00707A9F" w:rsidP="006B5471">
      <w:pPr>
        <w:jc w:val="center"/>
        <w:rPr>
          <w:rFonts w:ascii="Arial" w:eastAsia="新細明體" w:hAnsi="Arial" w:cs="Arial"/>
          <w:b/>
          <w:bCs/>
          <w:lang w:val="en-US"/>
        </w:rPr>
      </w:pPr>
      <w:r>
        <w:rPr>
          <w:rFonts w:ascii="Arial" w:eastAsia="新細明體" w:hAnsi="Arial" w:cs="Arial"/>
          <w:b/>
          <w:bCs/>
          <w:lang w:val="en-US"/>
        </w:rPr>
        <w:t xml:space="preserve">Table </w:t>
      </w:r>
      <w:r w:rsidR="009F2BD7">
        <w:rPr>
          <w:rFonts w:ascii="Arial" w:eastAsia="新細明體" w:hAnsi="Arial" w:cs="Arial"/>
          <w:b/>
          <w:bCs/>
          <w:lang w:val="en-US"/>
        </w:rPr>
        <w:t>2</w:t>
      </w:r>
      <w:r>
        <w:rPr>
          <w:rFonts w:ascii="Arial" w:eastAsia="新細明體" w:hAnsi="Arial" w:cs="Arial"/>
          <w:b/>
          <w:bCs/>
          <w:lang w:val="en-US"/>
        </w:rPr>
        <w:t xml:space="preserve">: </w:t>
      </w:r>
      <w:r>
        <w:rPr>
          <w:rFonts w:ascii="Arial" w:hAnsi="Arial" w:cs="Arial"/>
          <w:b/>
          <w:bCs/>
          <w:lang w:val="en-US" w:eastAsia="zh-CN"/>
        </w:rPr>
        <w:t xml:space="preserve">IoT-NTN Cat-M1 </w:t>
      </w:r>
      <w:r>
        <w:rPr>
          <w:rFonts w:ascii="Arial" w:eastAsia="新細明體" w:hAnsi="Arial" w:cs="Arial"/>
          <w:b/>
          <w:bCs/>
          <w:lang w:val="en-US"/>
        </w:rPr>
        <w:t xml:space="preserve">RSD from PC3 to PC1 </w:t>
      </w:r>
      <w:r>
        <w:rPr>
          <w:rFonts w:ascii="Arial" w:hAnsi="Arial" w:cs="Arial"/>
          <w:b/>
          <w:bCs/>
          <w:lang w:val="en-US" w:eastAsia="zh-CN"/>
        </w:rPr>
        <w:t xml:space="preserve">for FD-FDD </w:t>
      </w:r>
      <w:r>
        <w:rPr>
          <w:rFonts w:ascii="Arial" w:eastAsia="新細明體" w:hAnsi="Arial" w:cs="Arial"/>
          <w:b/>
          <w:bCs/>
          <w:lang w:val="en-US"/>
        </w:rPr>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tblGrid>
      <w:tr w:rsidR="001D1991" w14:paraId="42BEE8DA" w14:textId="77777777" w:rsidTr="006B547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178A293" w14:textId="6E8E49EE" w:rsidR="001D1991" w:rsidRDefault="001D1991" w:rsidP="001D1991">
            <w:pPr>
              <w:pStyle w:val="TAH"/>
              <w:rPr>
                <w:rFonts w:eastAsia="新細明體"/>
                <w:lang w:val="en-US"/>
              </w:rPr>
            </w:pPr>
            <w:r>
              <w:rPr>
                <w:rFonts w:eastAsia="新細明體"/>
                <w:lang w:val="en-US"/>
              </w:rPr>
              <w:t>NTN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01CE0D" w14:textId="77777777" w:rsidR="001D1991" w:rsidRDefault="001D1991" w:rsidP="001D1991">
            <w:pPr>
              <w:pStyle w:val="TAH"/>
              <w:rPr>
                <w:rFonts w:eastAsia="新細明體"/>
                <w:lang w:val="en-US"/>
              </w:rPr>
            </w:pPr>
            <w:r>
              <w:rPr>
                <w:rFonts w:eastAsia="新細明體"/>
                <w:lang w:val="en-US"/>
              </w:rPr>
              <w:t>1.4</w:t>
            </w:r>
          </w:p>
          <w:p w14:paraId="2C4A8AE3" w14:textId="77777777" w:rsidR="001D1991" w:rsidRDefault="001D1991" w:rsidP="001D1991">
            <w:pPr>
              <w:pStyle w:val="TAH"/>
              <w:rPr>
                <w:rFonts w:eastAsia="新細明體"/>
                <w:lang w:val="en-US"/>
              </w:rPr>
            </w:pPr>
            <w:r>
              <w:rPr>
                <w:rFonts w:eastAsia="新細明體"/>
                <w:lang w:val="en-US"/>
              </w:rPr>
              <w:t>MHz</w:t>
            </w:r>
            <w:r>
              <w:rPr>
                <w:rFonts w:eastAsia="新細明體"/>
                <w:lang w:val="en-US"/>
              </w:rPr>
              <w:br/>
              <w:t>(dB)</w:t>
            </w:r>
          </w:p>
        </w:tc>
      </w:tr>
      <w:tr w:rsidR="001D1991" w14:paraId="3C211DA9" w14:textId="77777777" w:rsidTr="006B547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F7CA7D" w14:textId="04BDC92B" w:rsidR="001D1991" w:rsidRDefault="001D1991" w:rsidP="001D1991">
            <w:pPr>
              <w:pStyle w:val="TAC"/>
              <w:rPr>
                <w:rFonts w:eastAsia="新細明體"/>
                <w:lang w:val="en-US"/>
              </w:rPr>
            </w:pPr>
            <w:r>
              <w:rPr>
                <w:rFonts w:cs="Arial"/>
                <w:lang w:val="en-US" w:eastAsia="zh-CN"/>
              </w:rPr>
              <w:t>256</w:t>
            </w:r>
          </w:p>
        </w:tc>
        <w:tc>
          <w:tcPr>
            <w:tcW w:w="741" w:type="dxa"/>
            <w:tcBorders>
              <w:top w:val="single" w:sz="4" w:space="0" w:color="auto"/>
              <w:left w:val="single" w:sz="4" w:space="0" w:color="auto"/>
              <w:bottom w:val="single" w:sz="4" w:space="0" w:color="auto"/>
              <w:right w:val="single" w:sz="4" w:space="0" w:color="auto"/>
            </w:tcBorders>
            <w:hideMark/>
          </w:tcPr>
          <w:p w14:paraId="2D1FE857" w14:textId="77777777" w:rsidR="001D1991" w:rsidRDefault="001D1991" w:rsidP="001D1991">
            <w:pPr>
              <w:pStyle w:val="TAC"/>
              <w:rPr>
                <w:rFonts w:eastAsia="新細明體"/>
                <w:lang w:val="en-US"/>
              </w:rPr>
            </w:pPr>
            <w:r>
              <w:rPr>
                <w:lang w:val="en-US" w:eastAsia="zh-CN"/>
              </w:rPr>
              <w:t>[3.7]</w:t>
            </w:r>
          </w:p>
        </w:tc>
      </w:tr>
      <w:tr w:rsidR="001D1991" w14:paraId="34E07F85" w14:textId="77777777" w:rsidTr="006B547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7B9DE1" w14:textId="155DF918" w:rsidR="001D1991" w:rsidRDefault="001D1991" w:rsidP="001D1991">
            <w:pPr>
              <w:pStyle w:val="TAC"/>
              <w:rPr>
                <w:rFonts w:eastAsia="新細明體"/>
                <w:lang w:val="en-US"/>
              </w:rPr>
            </w:pPr>
            <w:r>
              <w:rPr>
                <w:rFonts w:eastAsia="新細明體"/>
                <w:lang w:val="en-US"/>
              </w:rPr>
              <w:t>255</w:t>
            </w:r>
          </w:p>
        </w:tc>
        <w:tc>
          <w:tcPr>
            <w:tcW w:w="741" w:type="dxa"/>
            <w:tcBorders>
              <w:top w:val="single" w:sz="4" w:space="0" w:color="auto"/>
              <w:left w:val="single" w:sz="4" w:space="0" w:color="auto"/>
              <w:bottom w:val="single" w:sz="4" w:space="0" w:color="auto"/>
              <w:right w:val="single" w:sz="4" w:space="0" w:color="auto"/>
            </w:tcBorders>
            <w:hideMark/>
          </w:tcPr>
          <w:p w14:paraId="6A64B77F" w14:textId="443137D3" w:rsidR="001D1991" w:rsidRDefault="001D1991" w:rsidP="001D1991">
            <w:pPr>
              <w:pStyle w:val="TAC"/>
              <w:rPr>
                <w:rFonts w:eastAsia="新細明體"/>
                <w:lang w:val="en-US"/>
              </w:rPr>
            </w:pPr>
            <w:r>
              <w:rPr>
                <w:lang w:val="en-US" w:eastAsia="zh-CN"/>
              </w:rPr>
              <w:t>[4.</w:t>
            </w:r>
            <w:r w:rsidR="001B5EB5">
              <w:rPr>
                <w:lang w:val="en-US" w:eastAsia="zh-CN"/>
              </w:rPr>
              <w:t>7</w:t>
            </w:r>
            <w:r>
              <w:rPr>
                <w:lang w:val="en-US" w:eastAsia="zh-CN"/>
              </w:rPr>
              <w:t>]</w:t>
            </w:r>
          </w:p>
        </w:tc>
      </w:tr>
      <w:tr w:rsidR="006B5471" w14:paraId="71ACC9F5" w14:textId="77777777" w:rsidTr="006B547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88D8E0" w14:textId="5129CAEF" w:rsidR="006B5471" w:rsidRDefault="006B5471">
            <w:pPr>
              <w:pStyle w:val="TAC"/>
              <w:rPr>
                <w:rFonts w:eastAsia="新細明體"/>
                <w:lang w:val="en-US"/>
              </w:rPr>
            </w:pPr>
            <w:r>
              <w:rPr>
                <w:rFonts w:eastAsia="新細明體"/>
                <w:lang w:val="en-US"/>
              </w:rPr>
              <w:t>254</w:t>
            </w:r>
          </w:p>
        </w:tc>
        <w:tc>
          <w:tcPr>
            <w:tcW w:w="741" w:type="dxa"/>
            <w:tcBorders>
              <w:top w:val="single" w:sz="4" w:space="0" w:color="auto"/>
              <w:left w:val="single" w:sz="4" w:space="0" w:color="auto"/>
              <w:bottom w:val="single" w:sz="4" w:space="0" w:color="auto"/>
              <w:right w:val="single" w:sz="4" w:space="0" w:color="auto"/>
            </w:tcBorders>
            <w:hideMark/>
          </w:tcPr>
          <w:p w14:paraId="53F4CEC2" w14:textId="77777777" w:rsidR="006B5471" w:rsidRDefault="006B5471">
            <w:pPr>
              <w:pStyle w:val="TAC"/>
              <w:rPr>
                <w:rFonts w:eastAsia="新細明體"/>
                <w:lang w:val="en-US"/>
              </w:rPr>
            </w:pPr>
            <w:r>
              <w:rPr>
                <w:lang w:val="en-US" w:eastAsia="zh-CN"/>
              </w:rPr>
              <w:t>[3.7]</w:t>
            </w:r>
          </w:p>
        </w:tc>
      </w:tr>
    </w:tbl>
    <w:p w14:paraId="14E2FE35" w14:textId="77777777" w:rsidR="00792B36" w:rsidRDefault="00792B36" w:rsidP="003D4460">
      <w:pPr>
        <w:rPr>
          <w:lang w:val="en-US" w:eastAsia="zh-CN"/>
        </w:rPr>
      </w:pPr>
    </w:p>
    <w:p w14:paraId="1E68B60E" w14:textId="0876B7AD" w:rsidR="00571C34" w:rsidRPr="002343C4" w:rsidRDefault="002D7600" w:rsidP="00044480">
      <w:pPr>
        <w:pStyle w:val="1"/>
        <w:spacing w:before="0" w:after="120"/>
        <w:ind w:left="420" w:hanging="420"/>
        <w:rPr>
          <w:rFonts w:ascii="Times New Roman" w:hAnsi="Times New Roman"/>
          <w:b/>
          <w:sz w:val="28"/>
          <w:szCs w:val="24"/>
          <w:lang w:eastAsia="zh-CN"/>
        </w:rPr>
      </w:pPr>
      <w:bookmarkStart w:id="40" w:name="OLE_LINK17"/>
      <w:bookmarkEnd w:id="35"/>
      <w:bookmarkEnd w:id="39"/>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08A3523F" w14:textId="77777777" w:rsidR="00705DBC" w:rsidRDefault="00705DBC" w:rsidP="00705DBC">
      <w:pPr>
        <w:numPr>
          <w:ilvl w:val="0"/>
          <w:numId w:val="4"/>
        </w:numPr>
        <w:rPr>
          <w:lang w:val="en-US" w:eastAsia="zh-CN"/>
        </w:rPr>
      </w:pPr>
      <w:bookmarkStart w:id="41" w:name="OLE_LINK436"/>
      <w:bookmarkStart w:id="42" w:name="OLE_LINK185"/>
      <w:bookmarkStart w:id="43" w:name="OLE_LINK4"/>
      <w:bookmarkStart w:id="44" w:name="OLE_LINK21"/>
      <w:bookmarkStart w:id="45" w:name="OLE_LINK46"/>
      <w:bookmarkEnd w:id="1"/>
      <w:bookmarkEnd w:id="40"/>
      <w:r>
        <w:rPr>
          <w:lang w:val="en-US" w:eastAsia="zh-CN"/>
        </w:rPr>
        <w:t>RP-2408</w:t>
      </w:r>
      <w:bookmarkEnd w:id="41"/>
      <w:r>
        <w:rPr>
          <w:lang w:val="en-US" w:eastAsia="zh-CN"/>
        </w:rPr>
        <w:t>57</w:t>
      </w:r>
      <w:bookmarkEnd w:id="42"/>
      <w:r>
        <w:rPr>
          <w:lang w:val="en-US" w:eastAsia="zh-CN"/>
        </w:rPr>
        <w:t>, “New WID: Enhanced requirements and test methodology for NR and IoT NTN”, Huawei</w:t>
      </w:r>
      <w:bookmarkEnd w:id="43"/>
    </w:p>
    <w:bookmarkEnd w:id="44"/>
    <w:bookmarkEnd w:id="45"/>
    <w:p w14:paraId="30392D26" w14:textId="65710192" w:rsidR="00C07F8C" w:rsidRPr="0058259E" w:rsidRDefault="00C07F8C" w:rsidP="0058259E">
      <w:pPr>
        <w:numPr>
          <w:ilvl w:val="0"/>
          <w:numId w:val="4"/>
        </w:numPr>
        <w:rPr>
          <w:rFonts w:eastAsia="新細明體"/>
          <w:lang w:val="en-US" w:eastAsia="zh-TW"/>
        </w:rPr>
      </w:pPr>
      <w:r>
        <w:rPr>
          <w:lang w:val="en-US" w:eastAsia="zh-CN"/>
        </w:rPr>
        <w:t>R4-</w:t>
      </w:r>
      <w:r w:rsidR="00962D05" w:rsidRPr="00962D05">
        <w:rPr>
          <w:lang w:val="en-US" w:eastAsia="zh-CN"/>
        </w:rPr>
        <w:t>2503006</w:t>
      </w:r>
      <w:r>
        <w:rPr>
          <w:lang w:val="en-US" w:eastAsia="zh-CN"/>
        </w:rPr>
        <w:t>, “</w:t>
      </w:r>
      <w:r w:rsidR="00962D05" w:rsidRPr="00962D05">
        <w:rPr>
          <w:lang w:val="en-US" w:eastAsia="zh-CN"/>
        </w:rPr>
        <w:t>WF on HPUE UE requirement for IoT-NTN</w:t>
      </w:r>
      <w:r>
        <w:rPr>
          <w:rFonts w:eastAsia="新細明體"/>
          <w:lang w:val="en-US" w:eastAsia="zh-TW"/>
        </w:rPr>
        <w:t xml:space="preserve">”, </w:t>
      </w:r>
      <w:r w:rsidR="00962D05">
        <w:rPr>
          <w:rFonts w:eastAsia="新細明體"/>
          <w:lang w:val="en-US" w:eastAsia="zh-TW"/>
        </w:rPr>
        <w:t>Vivo</w:t>
      </w:r>
    </w:p>
    <w:sectPr w:rsidR="00C07F8C" w:rsidRPr="0058259E"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02D0" w14:textId="77777777" w:rsidR="00834511" w:rsidRDefault="00834511">
      <w:pPr>
        <w:spacing w:after="0"/>
      </w:pPr>
      <w:r>
        <w:separator/>
      </w:r>
    </w:p>
  </w:endnote>
  <w:endnote w:type="continuationSeparator" w:id="0">
    <w:p w14:paraId="45B060BA" w14:textId="77777777" w:rsidR="00834511" w:rsidRDefault="00834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8482" w14:textId="77777777" w:rsidR="00834511" w:rsidRDefault="00834511">
      <w:pPr>
        <w:spacing w:after="0"/>
      </w:pPr>
      <w:r>
        <w:separator/>
      </w:r>
    </w:p>
  </w:footnote>
  <w:footnote w:type="continuationSeparator" w:id="0">
    <w:p w14:paraId="50790308" w14:textId="77777777" w:rsidR="00834511" w:rsidRDefault="008345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9"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9"/>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3"/>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5"/>
  </w:num>
  <w:num w:numId="9" w16cid:durableId="318703223">
    <w:abstractNumId w:val="32"/>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1"/>
  </w:num>
  <w:num w:numId="12" w16cid:durableId="838620477">
    <w:abstractNumId w:val="12"/>
  </w:num>
  <w:num w:numId="13" w16cid:durableId="1235313318">
    <w:abstractNumId w:val="36"/>
  </w:num>
  <w:num w:numId="14" w16cid:durableId="1146510539">
    <w:abstractNumId w:val="33"/>
  </w:num>
  <w:num w:numId="15" w16cid:durableId="280495383">
    <w:abstractNumId w:val="35"/>
  </w:num>
  <w:num w:numId="16" w16cid:durableId="1931281249">
    <w:abstractNumId w:val="11"/>
  </w:num>
  <w:num w:numId="17" w16cid:durableId="1613513771">
    <w:abstractNumId w:val="5"/>
  </w:num>
  <w:num w:numId="18" w16cid:durableId="1924485527">
    <w:abstractNumId w:val="3"/>
  </w:num>
  <w:num w:numId="19" w16cid:durableId="1216502837">
    <w:abstractNumId w:val="21"/>
  </w:num>
  <w:num w:numId="20" w16cid:durableId="491338457">
    <w:abstractNumId w:val="17"/>
  </w:num>
  <w:num w:numId="21" w16cid:durableId="1250695300">
    <w:abstractNumId w:val="22"/>
  </w:num>
  <w:num w:numId="22" w16cid:durableId="910888538">
    <w:abstractNumId w:val="15"/>
  </w:num>
  <w:num w:numId="23" w16cid:durableId="1396393095">
    <w:abstractNumId w:val="39"/>
  </w:num>
  <w:num w:numId="24" w16cid:durableId="829099207">
    <w:abstractNumId w:val="27"/>
  </w:num>
  <w:num w:numId="25" w16cid:durableId="1561745263">
    <w:abstractNumId w:val="38"/>
  </w:num>
  <w:num w:numId="26" w16cid:durableId="81880429">
    <w:abstractNumId w:val="18"/>
  </w:num>
  <w:num w:numId="27" w16cid:durableId="1349452579">
    <w:abstractNumId w:val="20"/>
  </w:num>
  <w:num w:numId="28" w16cid:durableId="354578516">
    <w:abstractNumId w:val="26"/>
  </w:num>
  <w:num w:numId="29" w16cid:durableId="190850416">
    <w:abstractNumId w:val="31"/>
  </w:num>
  <w:num w:numId="30" w16cid:durableId="1799953529">
    <w:abstractNumId w:val="10"/>
  </w:num>
  <w:num w:numId="31" w16cid:durableId="2114132545">
    <w:abstractNumId w:val="24"/>
  </w:num>
  <w:num w:numId="32" w16cid:durableId="1916435417">
    <w:abstractNumId w:val="10"/>
  </w:num>
  <w:num w:numId="33" w16cid:durableId="202521493">
    <w:abstractNumId w:val="14"/>
  </w:num>
  <w:num w:numId="34" w16cid:durableId="277565278">
    <w:abstractNumId w:val="4"/>
  </w:num>
  <w:num w:numId="35" w16cid:durableId="349842558">
    <w:abstractNumId w:val="29"/>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0"/>
  </w:num>
  <w:num w:numId="38" w16cid:durableId="265310965">
    <w:abstractNumId w:val="28"/>
  </w:num>
  <w:num w:numId="39" w16cid:durableId="989557759">
    <w:abstractNumId w:val="7"/>
  </w:num>
  <w:num w:numId="40" w16cid:durableId="1237276910">
    <w:abstractNumId w:val="7"/>
  </w:num>
  <w:num w:numId="41" w16cid:durableId="2120175953">
    <w:abstractNumId w:val="28"/>
  </w:num>
  <w:num w:numId="42" w16cid:durableId="1362053868">
    <w:abstractNumId w:val="37"/>
  </w:num>
  <w:num w:numId="43" w16cid:durableId="2050568094">
    <w:abstractNumId w:val="37"/>
  </w:num>
  <w:num w:numId="44" w16cid:durableId="453603295">
    <w:abstractNumId w:val="34"/>
  </w:num>
  <w:num w:numId="45" w16cid:durableId="818764917">
    <w:abstractNumId w:val="16"/>
  </w:num>
  <w:num w:numId="46" w16cid:durableId="1563980999">
    <w:abstractNumId w:val="2"/>
    <w:lvlOverride w:ilvl="0">
      <w:startOverride w:val="1"/>
    </w:lvlOverride>
  </w:num>
  <w:num w:numId="47" w16cid:durableId="1398280105">
    <w:abstractNumId w:val="34"/>
  </w:num>
  <w:num w:numId="48" w16cid:durableId="1570725376">
    <w:abstractNumId w:val="7"/>
  </w:num>
  <w:num w:numId="49" w16cid:durableId="2117863772">
    <w:abstractNumId w:val="13"/>
  </w:num>
  <w:num w:numId="50" w16cid:durableId="366493948">
    <w:abstractNumId w:val="40"/>
  </w:num>
  <w:num w:numId="51" w16cid:durableId="1907034606">
    <w:abstractNumId w:val="34"/>
  </w:num>
  <w:num w:numId="52" w16cid:durableId="484779973">
    <w:abstractNumId w:val="34"/>
  </w:num>
  <w:num w:numId="53" w16cid:durableId="1743259035">
    <w:abstractNumId w:val="13"/>
  </w:num>
  <w:num w:numId="54" w16cid:durableId="191652762">
    <w:abstractNumId w:val="40"/>
  </w:num>
  <w:num w:numId="55" w16cid:durableId="2038701130">
    <w:abstractNumId w:val="8"/>
  </w:num>
  <w:num w:numId="56" w16cid:durableId="79279708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16E5"/>
    <w:rsid w:val="00022E4A"/>
    <w:rsid w:val="00023485"/>
    <w:rsid w:val="00034E3D"/>
    <w:rsid w:val="000353D4"/>
    <w:rsid w:val="00036A13"/>
    <w:rsid w:val="00042473"/>
    <w:rsid w:val="00044480"/>
    <w:rsid w:val="00044BD9"/>
    <w:rsid w:val="00045E15"/>
    <w:rsid w:val="000475FA"/>
    <w:rsid w:val="000509D6"/>
    <w:rsid w:val="00050CA0"/>
    <w:rsid w:val="00050D5C"/>
    <w:rsid w:val="00054678"/>
    <w:rsid w:val="000551AD"/>
    <w:rsid w:val="00055D6E"/>
    <w:rsid w:val="00057792"/>
    <w:rsid w:val="00060EE7"/>
    <w:rsid w:val="00061C8A"/>
    <w:rsid w:val="0006244A"/>
    <w:rsid w:val="00063B4E"/>
    <w:rsid w:val="00063CD4"/>
    <w:rsid w:val="000643C1"/>
    <w:rsid w:val="0006594E"/>
    <w:rsid w:val="00065E67"/>
    <w:rsid w:val="00071E8B"/>
    <w:rsid w:val="000723CA"/>
    <w:rsid w:val="0007529D"/>
    <w:rsid w:val="00076111"/>
    <w:rsid w:val="00076E90"/>
    <w:rsid w:val="00077140"/>
    <w:rsid w:val="000803E8"/>
    <w:rsid w:val="000808D8"/>
    <w:rsid w:val="00081837"/>
    <w:rsid w:val="00091892"/>
    <w:rsid w:val="0009430C"/>
    <w:rsid w:val="00094AF4"/>
    <w:rsid w:val="0009750D"/>
    <w:rsid w:val="00097BE0"/>
    <w:rsid w:val="000A090F"/>
    <w:rsid w:val="000A1842"/>
    <w:rsid w:val="000A3413"/>
    <w:rsid w:val="000A54E0"/>
    <w:rsid w:val="000A5D92"/>
    <w:rsid w:val="000A5FF3"/>
    <w:rsid w:val="000A6073"/>
    <w:rsid w:val="000A6394"/>
    <w:rsid w:val="000A7788"/>
    <w:rsid w:val="000B0134"/>
    <w:rsid w:val="000B05C9"/>
    <w:rsid w:val="000B05D5"/>
    <w:rsid w:val="000B55EA"/>
    <w:rsid w:val="000B69CB"/>
    <w:rsid w:val="000C02CF"/>
    <w:rsid w:val="000C038A"/>
    <w:rsid w:val="000C173F"/>
    <w:rsid w:val="000C2049"/>
    <w:rsid w:val="000C2D5A"/>
    <w:rsid w:val="000C355F"/>
    <w:rsid w:val="000C3AA2"/>
    <w:rsid w:val="000C42A7"/>
    <w:rsid w:val="000C5163"/>
    <w:rsid w:val="000C5922"/>
    <w:rsid w:val="000C6598"/>
    <w:rsid w:val="000C6BC3"/>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0F9"/>
    <w:rsid w:val="00101C22"/>
    <w:rsid w:val="00103420"/>
    <w:rsid w:val="00104ABE"/>
    <w:rsid w:val="001062CC"/>
    <w:rsid w:val="00106905"/>
    <w:rsid w:val="00106A93"/>
    <w:rsid w:val="00107586"/>
    <w:rsid w:val="001118B4"/>
    <w:rsid w:val="00111D91"/>
    <w:rsid w:val="001130EC"/>
    <w:rsid w:val="001138B3"/>
    <w:rsid w:val="00115DC6"/>
    <w:rsid w:val="001174FD"/>
    <w:rsid w:val="001200DE"/>
    <w:rsid w:val="001201C4"/>
    <w:rsid w:val="00121AEE"/>
    <w:rsid w:val="001222D5"/>
    <w:rsid w:val="001232FB"/>
    <w:rsid w:val="0012762D"/>
    <w:rsid w:val="00127CD7"/>
    <w:rsid w:val="00134136"/>
    <w:rsid w:val="00141D30"/>
    <w:rsid w:val="00143179"/>
    <w:rsid w:val="00145D43"/>
    <w:rsid w:val="00147E1D"/>
    <w:rsid w:val="001506CE"/>
    <w:rsid w:val="00151C0E"/>
    <w:rsid w:val="00153677"/>
    <w:rsid w:val="00153979"/>
    <w:rsid w:val="001618D4"/>
    <w:rsid w:val="001620D2"/>
    <w:rsid w:val="001625E9"/>
    <w:rsid w:val="00162910"/>
    <w:rsid w:val="00166473"/>
    <w:rsid w:val="001667D6"/>
    <w:rsid w:val="001677B3"/>
    <w:rsid w:val="00171ED1"/>
    <w:rsid w:val="001720B4"/>
    <w:rsid w:val="00172A27"/>
    <w:rsid w:val="00174204"/>
    <w:rsid w:val="00174790"/>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5EB5"/>
    <w:rsid w:val="001B7A65"/>
    <w:rsid w:val="001B7A9B"/>
    <w:rsid w:val="001B7F11"/>
    <w:rsid w:val="001C10A9"/>
    <w:rsid w:val="001C133D"/>
    <w:rsid w:val="001C1347"/>
    <w:rsid w:val="001C5162"/>
    <w:rsid w:val="001C6845"/>
    <w:rsid w:val="001D0703"/>
    <w:rsid w:val="001D141F"/>
    <w:rsid w:val="001D1991"/>
    <w:rsid w:val="001D1EB2"/>
    <w:rsid w:val="001D2540"/>
    <w:rsid w:val="001D297D"/>
    <w:rsid w:val="001D413D"/>
    <w:rsid w:val="001D4F11"/>
    <w:rsid w:val="001D59BA"/>
    <w:rsid w:val="001D64A1"/>
    <w:rsid w:val="001E1B5A"/>
    <w:rsid w:val="001E1C41"/>
    <w:rsid w:val="001E2974"/>
    <w:rsid w:val="001E2996"/>
    <w:rsid w:val="001E37AC"/>
    <w:rsid w:val="001E41F3"/>
    <w:rsid w:val="001E5541"/>
    <w:rsid w:val="001F2F15"/>
    <w:rsid w:val="001F49AB"/>
    <w:rsid w:val="001F5ACB"/>
    <w:rsid w:val="001F5D30"/>
    <w:rsid w:val="001F759D"/>
    <w:rsid w:val="001F7C30"/>
    <w:rsid w:val="002000E1"/>
    <w:rsid w:val="00200250"/>
    <w:rsid w:val="00201F22"/>
    <w:rsid w:val="00207FE3"/>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4CC"/>
    <w:rsid w:val="00246C43"/>
    <w:rsid w:val="00247E50"/>
    <w:rsid w:val="0025156C"/>
    <w:rsid w:val="00251750"/>
    <w:rsid w:val="00251AAA"/>
    <w:rsid w:val="00251CD4"/>
    <w:rsid w:val="002558E0"/>
    <w:rsid w:val="002561CC"/>
    <w:rsid w:val="002578A9"/>
    <w:rsid w:val="0026004D"/>
    <w:rsid w:val="00260761"/>
    <w:rsid w:val="00260819"/>
    <w:rsid w:val="002627A5"/>
    <w:rsid w:val="00263C68"/>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084B"/>
    <w:rsid w:val="0029321F"/>
    <w:rsid w:val="00294EB9"/>
    <w:rsid w:val="00295D9F"/>
    <w:rsid w:val="00296043"/>
    <w:rsid w:val="0029717E"/>
    <w:rsid w:val="002A01CC"/>
    <w:rsid w:val="002A2DDF"/>
    <w:rsid w:val="002A43BC"/>
    <w:rsid w:val="002A4969"/>
    <w:rsid w:val="002A6497"/>
    <w:rsid w:val="002A663E"/>
    <w:rsid w:val="002A6BAF"/>
    <w:rsid w:val="002B35D7"/>
    <w:rsid w:val="002B4921"/>
    <w:rsid w:val="002B5741"/>
    <w:rsid w:val="002B7441"/>
    <w:rsid w:val="002B7893"/>
    <w:rsid w:val="002B7A39"/>
    <w:rsid w:val="002C12C8"/>
    <w:rsid w:val="002C28A5"/>
    <w:rsid w:val="002C2EA4"/>
    <w:rsid w:val="002C32B0"/>
    <w:rsid w:val="002C3545"/>
    <w:rsid w:val="002C55B6"/>
    <w:rsid w:val="002C602D"/>
    <w:rsid w:val="002C6755"/>
    <w:rsid w:val="002C7A60"/>
    <w:rsid w:val="002D0BC2"/>
    <w:rsid w:val="002D10C9"/>
    <w:rsid w:val="002D1445"/>
    <w:rsid w:val="002D2E04"/>
    <w:rsid w:val="002D568E"/>
    <w:rsid w:val="002D7327"/>
    <w:rsid w:val="002D7339"/>
    <w:rsid w:val="002D754B"/>
    <w:rsid w:val="002D7600"/>
    <w:rsid w:val="002E2014"/>
    <w:rsid w:val="002E225A"/>
    <w:rsid w:val="002E3AAA"/>
    <w:rsid w:val="002E42A0"/>
    <w:rsid w:val="002E7E69"/>
    <w:rsid w:val="002F03D6"/>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3764B"/>
    <w:rsid w:val="0034067F"/>
    <w:rsid w:val="00343F87"/>
    <w:rsid w:val="00345AF8"/>
    <w:rsid w:val="00347591"/>
    <w:rsid w:val="003503E8"/>
    <w:rsid w:val="003505ED"/>
    <w:rsid w:val="00351D48"/>
    <w:rsid w:val="00352CBA"/>
    <w:rsid w:val="003540B7"/>
    <w:rsid w:val="00355BEB"/>
    <w:rsid w:val="00356E63"/>
    <w:rsid w:val="00357F7A"/>
    <w:rsid w:val="00362D7E"/>
    <w:rsid w:val="00365064"/>
    <w:rsid w:val="003664F5"/>
    <w:rsid w:val="0037188C"/>
    <w:rsid w:val="00371B75"/>
    <w:rsid w:val="0037470F"/>
    <w:rsid w:val="00374ADE"/>
    <w:rsid w:val="0037539E"/>
    <w:rsid w:val="00375962"/>
    <w:rsid w:val="00376625"/>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4460"/>
    <w:rsid w:val="003D59F7"/>
    <w:rsid w:val="003D5ECC"/>
    <w:rsid w:val="003E05E9"/>
    <w:rsid w:val="003E0DBA"/>
    <w:rsid w:val="003E114A"/>
    <w:rsid w:val="003E1A36"/>
    <w:rsid w:val="003E2454"/>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19F9"/>
    <w:rsid w:val="004124CF"/>
    <w:rsid w:val="004137C0"/>
    <w:rsid w:val="00415DD8"/>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65BE"/>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4392"/>
    <w:rsid w:val="0048508E"/>
    <w:rsid w:val="004857DE"/>
    <w:rsid w:val="004858DD"/>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CE2"/>
    <w:rsid w:val="004D6CA4"/>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2A3F"/>
    <w:rsid w:val="004F4D7B"/>
    <w:rsid w:val="004F5DA7"/>
    <w:rsid w:val="004F6BB0"/>
    <w:rsid w:val="004F7900"/>
    <w:rsid w:val="005007D4"/>
    <w:rsid w:val="00500DCA"/>
    <w:rsid w:val="00502281"/>
    <w:rsid w:val="00502819"/>
    <w:rsid w:val="00503C65"/>
    <w:rsid w:val="00512667"/>
    <w:rsid w:val="00513DED"/>
    <w:rsid w:val="00513F94"/>
    <w:rsid w:val="0051449D"/>
    <w:rsid w:val="00515568"/>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4C39"/>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259E"/>
    <w:rsid w:val="00584FD8"/>
    <w:rsid w:val="0058630E"/>
    <w:rsid w:val="00587ECF"/>
    <w:rsid w:val="0059183A"/>
    <w:rsid w:val="00592D74"/>
    <w:rsid w:val="00594F8D"/>
    <w:rsid w:val="00595A8B"/>
    <w:rsid w:val="0059614E"/>
    <w:rsid w:val="00597135"/>
    <w:rsid w:val="005A3B98"/>
    <w:rsid w:val="005A3D57"/>
    <w:rsid w:val="005A5BEC"/>
    <w:rsid w:val="005A6217"/>
    <w:rsid w:val="005B12F2"/>
    <w:rsid w:val="005B14AE"/>
    <w:rsid w:val="005B25EC"/>
    <w:rsid w:val="005B3751"/>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11CB"/>
    <w:rsid w:val="006131A0"/>
    <w:rsid w:val="00616C9F"/>
    <w:rsid w:val="00620242"/>
    <w:rsid w:val="00621188"/>
    <w:rsid w:val="00623164"/>
    <w:rsid w:val="00623DA4"/>
    <w:rsid w:val="00624942"/>
    <w:rsid w:val="00625435"/>
    <w:rsid w:val="006257ED"/>
    <w:rsid w:val="00625992"/>
    <w:rsid w:val="00626258"/>
    <w:rsid w:val="006262A8"/>
    <w:rsid w:val="00626633"/>
    <w:rsid w:val="00630986"/>
    <w:rsid w:val="00630AB0"/>
    <w:rsid w:val="006317A1"/>
    <w:rsid w:val="00631B59"/>
    <w:rsid w:val="00635902"/>
    <w:rsid w:val="00635CB1"/>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B5471"/>
    <w:rsid w:val="006B6CB1"/>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D7EDD"/>
    <w:rsid w:val="006E0815"/>
    <w:rsid w:val="006E21FB"/>
    <w:rsid w:val="006E2F3E"/>
    <w:rsid w:val="006E420E"/>
    <w:rsid w:val="006E50B6"/>
    <w:rsid w:val="006E57A5"/>
    <w:rsid w:val="006E5E84"/>
    <w:rsid w:val="006E7DF0"/>
    <w:rsid w:val="006E7E29"/>
    <w:rsid w:val="006E7E48"/>
    <w:rsid w:val="006F07DD"/>
    <w:rsid w:val="006F08FB"/>
    <w:rsid w:val="006F1E20"/>
    <w:rsid w:val="006F2880"/>
    <w:rsid w:val="006F3294"/>
    <w:rsid w:val="006F34BF"/>
    <w:rsid w:val="006F4EB2"/>
    <w:rsid w:val="006F64A1"/>
    <w:rsid w:val="006F6557"/>
    <w:rsid w:val="006F6880"/>
    <w:rsid w:val="006F6EEB"/>
    <w:rsid w:val="00700E63"/>
    <w:rsid w:val="00701841"/>
    <w:rsid w:val="00702022"/>
    <w:rsid w:val="007036D1"/>
    <w:rsid w:val="007038B5"/>
    <w:rsid w:val="007043FF"/>
    <w:rsid w:val="0070476C"/>
    <w:rsid w:val="00705CA2"/>
    <w:rsid w:val="00705DBC"/>
    <w:rsid w:val="00707A9F"/>
    <w:rsid w:val="00710548"/>
    <w:rsid w:val="00710725"/>
    <w:rsid w:val="0071711E"/>
    <w:rsid w:val="00717A4C"/>
    <w:rsid w:val="0072015A"/>
    <w:rsid w:val="0072409A"/>
    <w:rsid w:val="00724AC8"/>
    <w:rsid w:val="007264F7"/>
    <w:rsid w:val="00726EF3"/>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D9B"/>
    <w:rsid w:val="00775874"/>
    <w:rsid w:val="00775CED"/>
    <w:rsid w:val="007803C9"/>
    <w:rsid w:val="00780B5E"/>
    <w:rsid w:val="00781FDF"/>
    <w:rsid w:val="007820E4"/>
    <w:rsid w:val="00786F98"/>
    <w:rsid w:val="0079148F"/>
    <w:rsid w:val="00792342"/>
    <w:rsid w:val="00792B36"/>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016E"/>
    <w:rsid w:val="007B1444"/>
    <w:rsid w:val="007B17FD"/>
    <w:rsid w:val="007B1AD2"/>
    <w:rsid w:val="007B3814"/>
    <w:rsid w:val="007B512A"/>
    <w:rsid w:val="007B5C9B"/>
    <w:rsid w:val="007C0A66"/>
    <w:rsid w:val="007C1E02"/>
    <w:rsid w:val="007C2097"/>
    <w:rsid w:val="007C209D"/>
    <w:rsid w:val="007C51CE"/>
    <w:rsid w:val="007C5841"/>
    <w:rsid w:val="007C6BA7"/>
    <w:rsid w:val="007D55EC"/>
    <w:rsid w:val="007D6A07"/>
    <w:rsid w:val="007E32DA"/>
    <w:rsid w:val="007E3C66"/>
    <w:rsid w:val="007E48A7"/>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2EE7"/>
    <w:rsid w:val="0082374B"/>
    <w:rsid w:val="00825130"/>
    <w:rsid w:val="0082783B"/>
    <w:rsid w:val="008279FA"/>
    <w:rsid w:val="00833728"/>
    <w:rsid w:val="00834511"/>
    <w:rsid w:val="00835025"/>
    <w:rsid w:val="00835925"/>
    <w:rsid w:val="008417CA"/>
    <w:rsid w:val="00842243"/>
    <w:rsid w:val="00844C79"/>
    <w:rsid w:val="0084502A"/>
    <w:rsid w:val="008462A8"/>
    <w:rsid w:val="00846812"/>
    <w:rsid w:val="00846D8C"/>
    <w:rsid w:val="0085003D"/>
    <w:rsid w:val="00850456"/>
    <w:rsid w:val="008509A9"/>
    <w:rsid w:val="008517EF"/>
    <w:rsid w:val="00851C29"/>
    <w:rsid w:val="00854B6F"/>
    <w:rsid w:val="00855A4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758A8"/>
    <w:rsid w:val="00880B58"/>
    <w:rsid w:val="00883485"/>
    <w:rsid w:val="00890CB1"/>
    <w:rsid w:val="00891260"/>
    <w:rsid w:val="0089207E"/>
    <w:rsid w:val="0089211F"/>
    <w:rsid w:val="00894CAC"/>
    <w:rsid w:val="008956FC"/>
    <w:rsid w:val="00896A6A"/>
    <w:rsid w:val="008A079F"/>
    <w:rsid w:val="008A1A76"/>
    <w:rsid w:val="008A4A53"/>
    <w:rsid w:val="008A749A"/>
    <w:rsid w:val="008A7A81"/>
    <w:rsid w:val="008B013C"/>
    <w:rsid w:val="008B2A30"/>
    <w:rsid w:val="008B3652"/>
    <w:rsid w:val="008B3755"/>
    <w:rsid w:val="008B3BCD"/>
    <w:rsid w:val="008B4058"/>
    <w:rsid w:val="008B4E80"/>
    <w:rsid w:val="008B51B8"/>
    <w:rsid w:val="008B7B9C"/>
    <w:rsid w:val="008C1127"/>
    <w:rsid w:val="008C12DC"/>
    <w:rsid w:val="008C14B8"/>
    <w:rsid w:val="008C2779"/>
    <w:rsid w:val="008C41C1"/>
    <w:rsid w:val="008C710E"/>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551A"/>
    <w:rsid w:val="008F686C"/>
    <w:rsid w:val="008F7C26"/>
    <w:rsid w:val="00901314"/>
    <w:rsid w:val="00901631"/>
    <w:rsid w:val="0090263E"/>
    <w:rsid w:val="00902B84"/>
    <w:rsid w:val="00910427"/>
    <w:rsid w:val="00911CC2"/>
    <w:rsid w:val="009122BB"/>
    <w:rsid w:val="009126FF"/>
    <w:rsid w:val="00913C60"/>
    <w:rsid w:val="00914FAA"/>
    <w:rsid w:val="009150F1"/>
    <w:rsid w:val="0091654B"/>
    <w:rsid w:val="00916A27"/>
    <w:rsid w:val="00916C95"/>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3A89"/>
    <w:rsid w:val="00944658"/>
    <w:rsid w:val="0094698A"/>
    <w:rsid w:val="00946C91"/>
    <w:rsid w:val="0094733E"/>
    <w:rsid w:val="00947BD0"/>
    <w:rsid w:val="009544A4"/>
    <w:rsid w:val="009550B1"/>
    <w:rsid w:val="00955509"/>
    <w:rsid w:val="00955649"/>
    <w:rsid w:val="009568FF"/>
    <w:rsid w:val="00961B97"/>
    <w:rsid w:val="00962D05"/>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3F56"/>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2BD7"/>
    <w:rsid w:val="009F734F"/>
    <w:rsid w:val="00A00FC0"/>
    <w:rsid w:val="00A016E9"/>
    <w:rsid w:val="00A017BE"/>
    <w:rsid w:val="00A01ECD"/>
    <w:rsid w:val="00A03A2F"/>
    <w:rsid w:val="00A05866"/>
    <w:rsid w:val="00A0600A"/>
    <w:rsid w:val="00A0758B"/>
    <w:rsid w:val="00A077A1"/>
    <w:rsid w:val="00A112E9"/>
    <w:rsid w:val="00A12C85"/>
    <w:rsid w:val="00A14330"/>
    <w:rsid w:val="00A14569"/>
    <w:rsid w:val="00A17928"/>
    <w:rsid w:val="00A17B74"/>
    <w:rsid w:val="00A228C7"/>
    <w:rsid w:val="00A2411A"/>
    <w:rsid w:val="00A246B6"/>
    <w:rsid w:val="00A26101"/>
    <w:rsid w:val="00A2696F"/>
    <w:rsid w:val="00A273FB"/>
    <w:rsid w:val="00A30078"/>
    <w:rsid w:val="00A32D54"/>
    <w:rsid w:val="00A3431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57D03"/>
    <w:rsid w:val="00A61F1A"/>
    <w:rsid w:val="00A62F5D"/>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14E"/>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1797"/>
    <w:rsid w:val="00B233CF"/>
    <w:rsid w:val="00B2580A"/>
    <w:rsid w:val="00B258BB"/>
    <w:rsid w:val="00B25C53"/>
    <w:rsid w:val="00B27F86"/>
    <w:rsid w:val="00B310B7"/>
    <w:rsid w:val="00B33E33"/>
    <w:rsid w:val="00B343D2"/>
    <w:rsid w:val="00B343E7"/>
    <w:rsid w:val="00B34CF0"/>
    <w:rsid w:val="00B354C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86653"/>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39B"/>
    <w:rsid w:val="00BF0B29"/>
    <w:rsid w:val="00BF0DF3"/>
    <w:rsid w:val="00BF2343"/>
    <w:rsid w:val="00BF2626"/>
    <w:rsid w:val="00BF3EE0"/>
    <w:rsid w:val="00BF639A"/>
    <w:rsid w:val="00BF699C"/>
    <w:rsid w:val="00C035AB"/>
    <w:rsid w:val="00C067C4"/>
    <w:rsid w:val="00C077DF"/>
    <w:rsid w:val="00C07C8A"/>
    <w:rsid w:val="00C07F8C"/>
    <w:rsid w:val="00C10054"/>
    <w:rsid w:val="00C100C5"/>
    <w:rsid w:val="00C10CD2"/>
    <w:rsid w:val="00C12D0C"/>
    <w:rsid w:val="00C12DBC"/>
    <w:rsid w:val="00C212E2"/>
    <w:rsid w:val="00C23ED1"/>
    <w:rsid w:val="00C27874"/>
    <w:rsid w:val="00C30021"/>
    <w:rsid w:val="00C32C1A"/>
    <w:rsid w:val="00C36FBD"/>
    <w:rsid w:val="00C400BF"/>
    <w:rsid w:val="00C40813"/>
    <w:rsid w:val="00C435B4"/>
    <w:rsid w:val="00C44FFE"/>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3E05"/>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440A"/>
    <w:rsid w:val="00CD63E6"/>
    <w:rsid w:val="00CE0D28"/>
    <w:rsid w:val="00CE232C"/>
    <w:rsid w:val="00CE3979"/>
    <w:rsid w:val="00CE3F52"/>
    <w:rsid w:val="00CE47C2"/>
    <w:rsid w:val="00CE52AB"/>
    <w:rsid w:val="00CE5F35"/>
    <w:rsid w:val="00CE709D"/>
    <w:rsid w:val="00CE716E"/>
    <w:rsid w:val="00CE751F"/>
    <w:rsid w:val="00CF0358"/>
    <w:rsid w:val="00CF0527"/>
    <w:rsid w:val="00CF428F"/>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15E7E"/>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1D0B"/>
    <w:rsid w:val="00D62B80"/>
    <w:rsid w:val="00D63895"/>
    <w:rsid w:val="00D66928"/>
    <w:rsid w:val="00D7376C"/>
    <w:rsid w:val="00D744DE"/>
    <w:rsid w:val="00D767CC"/>
    <w:rsid w:val="00D80A04"/>
    <w:rsid w:val="00D8139E"/>
    <w:rsid w:val="00D8274D"/>
    <w:rsid w:val="00D83419"/>
    <w:rsid w:val="00D83637"/>
    <w:rsid w:val="00D8373D"/>
    <w:rsid w:val="00D83792"/>
    <w:rsid w:val="00D84B90"/>
    <w:rsid w:val="00D84E22"/>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CA"/>
    <w:rsid w:val="00DD57EA"/>
    <w:rsid w:val="00DD5F92"/>
    <w:rsid w:val="00DD5FD5"/>
    <w:rsid w:val="00DE057A"/>
    <w:rsid w:val="00DE067C"/>
    <w:rsid w:val="00DE253E"/>
    <w:rsid w:val="00DE34CF"/>
    <w:rsid w:val="00DE3971"/>
    <w:rsid w:val="00DE48EB"/>
    <w:rsid w:val="00DE7B20"/>
    <w:rsid w:val="00DE7BEE"/>
    <w:rsid w:val="00DF133F"/>
    <w:rsid w:val="00DF1E5B"/>
    <w:rsid w:val="00DF408B"/>
    <w:rsid w:val="00DF51FA"/>
    <w:rsid w:val="00DF5FC1"/>
    <w:rsid w:val="00DF60BC"/>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20C"/>
    <w:rsid w:val="00E205FE"/>
    <w:rsid w:val="00E211F5"/>
    <w:rsid w:val="00E244B6"/>
    <w:rsid w:val="00E2642E"/>
    <w:rsid w:val="00E26A77"/>
    <w:rsid w:val="00E31374"/>
    <w:rsid w:val="00E32F39"/>
    <w:rsid w:val="00E37584"/>
    <w:rsid w:val="00E37F2C"/>
    <w:rsid w:val="00E40541"/>
    <w:rsid w:val="00E4166D"/>
    <w:rsid w:val="00E41B52"/>
    <w:rsid w:val="00E4300F"/>
    <w:rsid w:val="00E467AF"/>
    <w:rsid w:val="00E469F0"/>
    <w:rsid w:val="00E4712F"/>
    <w:rsid w:val="00E47C93"/>
    <w:rsid w:val="00E5191A"/>
    <w:rsid w:val="00E51E31"/>
    <w:rsid w:val="00E533C0"/>
    <w:rsid w:val="00E5507B"/>
    <w:rsid w:val="00E60217"/>
    <w:rsid w:val="00E60588"/>
    <w:rsid w:val="00E61B14"/>
    <w:rsid w:val="00E649EB"/>
    <w:rsid w:val="00E65247"/>
    <w:rsid w:val="00E65410"/>
    <w:rsid w:val="00E65735"/>
    <w:rsid w:val="00E67399"/>
    <w:rsid w:val="00E710A7"/>
    <w:rsid w:val="00E711E0"/>
    <w:rsid w:val="00E715C5"/>
    <w:rsid w:val="00E718AB"/>
    <w:rsid w:val="00E71C53"/>
    <w:rsid w:val="00E720FB"/>
    <w:rsid w:val="00E755BC"/>
    <w:rsid w:val="00E7737B"/>
    <w:rsid w:val="00E77F92"/>
    <w:rsid w:val="00E81D32"/>
    <w:rsid w:val="00E858A5"/>
    <w:rsid w:val="00E85C17"/>
    <w:rsid w:val="00E867AD"/>
    <w:rsid w:val="00E90193"/>
    <w:rsid w:val="00E91911"/>
    <w:rsid w:val="00E91B2D"/>
    <w:rsid w:val="00E9370D"/>
    <w:rsid w:val="00E9399D"/>
    <w:rsid w:val="00E9548D"/>
    <w:rsid w:val="00E9727E"/>
    <w:rsid w:val="00EA107B"/>
    <w:rsid w:val="00EA2B67"/>
    <w:rsid w:val="00EA2D68"/>
    <w:rsid w:val="00EA5245"/>
    <w:rsid w:val="00EA739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1F6A"/>
    <w:rsid w:val="00F22FDD"/>
    <w:rsid w:val="00F23443"/>
    <w:rsid w:val="00F24E53"/>
    <w:rsid w:val="00F2546F"/>
    <w:rsid w:val="00F25CC1"/>
    <w:rsid w:val="00F25D98"/>
    <w:rsid w:val="00F261F1"/>
    <w:rsid w:val="00F26B5F"/>
    <w:rsid w:val="00F27A40"/>
    <w:rsid w:val="00F27F4C"/>
    <w:rsid w:val="00F300FB"/>
    <w:rsid w:val="00F30336"/>
    <w:rsid w:val="00F30619"/>
    <w:rsid w:val="00F3084F"/>
    <w:rsid w:val="00F3130E"/>
    <w:rsid w:val="00F33033"/>
    <w:rsid w:val="00F36B03"/>
    <w:rsid w:val="00F4098F"/>
    <w:rsid w:val="00F41C3E"/>
    <w:rsid w:val="00F47932"/>
    <w:rsid w:val="00F526AF"/>
    <w:rsid w:val="00F54723"/>
    <w:rsid w:val="00F5556D"/>
    <w:rsid w:val="00F556C7"/>
    <w:rsid w:val="00F55DA3"/>
    <w:rsid w:val="00F57577"/>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3F"/>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2B2E"/>
    <w:rsid w:val="00FE4FDE"/>
    <w:rsid w:val="00FE5ADB"/>
    <w:rsid w:val="00FE5D17"/>
    <w:rsid w:val="00FE612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C4ED"/>
  <w15:docId w15:val="{DFDE8DAD-654C-4604-8FF9-F84C41382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uiPriority w:val="99"/>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4503869">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63115133">
      <w:bodyDiv w:val="1"/>
      <w:marLeft w:val="0"/>
      <w:marRight w:val="0"/>
      <w:marTop w:val="0"/>
      <w:marBottom w:val="0"/>
      <w:divBdr>
        <w:top w:val="none" w:sz="0" w:space="0" w:color="auto"/>
        <w:left w:val="none" w:sz="0" w:space="0" w:color="auto"/>
        <w:bottom w:val="none" w:sz="0" w:space="0" w:color="auto"/>
        <w:right w:val="none" w:sz="0" w:space="0" w:color="auto"/>
      </w:divBdr>
    </w:div>
    <w:div w:id="64111771">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7101986">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38451189">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857656">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6186592">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29152585">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3252743">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66401710">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7440668">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2773347">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796291441">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026489">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2010889">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695179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688144">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091049509">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3107767">
      <w:bodyDiv w:val="1"/>
      <w:marLeft w:val="0"/>
      <w:marRight w:val="0"/>
      <w:marTop w:val="0"/>
      <w:marBottom w:val="0"/>
      <w:divBdr>
        <w:top w:val="none" w:sz="0" w:space="0" w:color="auto"/>
        <w:left w:val="none" w:sz="0" w:space="0" w:color="auto"/>
        <w:bottom w:val="none" w:sz="0" w:space="0" w:color="auto"/>
        <w:right w:val="none" w:sz="0" w:space="0" w:color="auto"/>
      </w:divBdr>
    </w:div>
    <w:div w:id="1108425171">
      <w:bodyDiv w:val="1"/>
      <w:marLeft w:val="0"/>
      <w:marRight w:val="0"/>
      <w:marTop w:val="0"/>
      <w:marBottom w:val="0"/>
      <w:divBdr>
        <w:top w:val="none" w:sz="0" w:space="0" w:color="auto"/>
        <w:left w:val="none" w:sz="0" w:space="0" w:color="auto"/>
        <w:bottom w:val="none" w:sz="0" w:space="0" w:color="auto"/>
        <w:right w:val="none" w:sz="0" w:space="0" w:color="auto"/>
      </w:divBdr>
    </w:div>
    <w:div w:id="1110927396">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19320718">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2879163">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2472028">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563617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7873060">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4966674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2821108">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5638376">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4667035">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12377747">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5266162">
      <w:bodyDiv w:val="1"/>
      <w:marLeft w:val="0"/>
      <w:marRight w:val="0"/>
      <w:marTop w:val="0"/>
      <w:marBottom w:val="0"/>
      <w:divBdr>
        <w:top w:val="none" w:sz="0" w:space="0" w:color="auto"/>
        <w:left w:val="none" w:sz="0" w:space="0" w:color="auto"/>
        <w:bottom w:val="none" w:sz="0" w:space="0" w:color="auto"/>
        <w:right w:val="none" w:sz="0" w:space="0" w:color="auto"/>
      </w:divBdr>
    </w:div>
    <w:div w:id="1626039852">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29908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5279142">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17192001">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4056120">
      <w:bodyDiv w:val="1"/>
      <w:marLeft w:val="0"/>
      <w:marRight w:val="0"/>
      <w:marTop w:val="0"/>
      <w:marBottom w:val="0"/>
      <w:divBdr>
        <w:top w:val="none" w:sz="0" w:space="0" w:color="auto"/>
        <w:left w:val="none" w:sz="0" w:space="0" w:color="auto"/>
        <w:bottom w:val="none" w:sz="0" w:space="0" w:color="auto"/>
        <w:right w:val="none" w:sz="0" w:space="0" w:color="auto"/>
      </w:divBdr>
    </w:div>
    <w:div w:id="183995528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5962404">
      <w:bodyDiv w:val="1"/>
      <w:marLeft w:val="0"/>
      <w:marRight w:val="0"/>
      <w:marTop w:val="0"/>
      <w:marBottom w:val="0"/>
      <w:divBdr>
        <w:top w:val="none" w:sz="0" w:space="0" w:color="auto"/>
        <w:left w:val="none" w:sz="0" w:space="0" w:color="auto"/>
        <w:bottom w:val="none" w:sz="0" w:space="0" w:color="auto"/>
        <w:right w:val="none" w:sz="0" w:space="0" w:color="auto"/>
      </w:divBdr>
    </w:div>
    <w:div w:id="1989941726">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3728156">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29598027">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4163880">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258127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564</TotalTime>
  <Pages>3</Pages>
  <Words>733</Words>
  <Characters>4181</Characters>
  <Application>Microsoft Office Word</Application>
  <DocSecurity>0</DocSecurity>
  <Lines>34</Lines>
  <Paragraphs>9</Paragraphs>
  <ScaleCrop>false</ScaleCrop>
  <Company>MTK</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4</cp:revision>
  <dcterms:created xsi:type="dcterms:W3CDTF">2024-11-05T07:27:00Z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